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BB4C1A" w14:textId="070F7781" w:rsidR="009038F8" w:rsidRDefault="009038F8" w:rsidP="009038F8">
      <w:pPr>
        <w:pStyle w:val="Header"/>
        <w:tabs>
          <w:tab w:val="right" w:pos="9639"/>
        </w:tabs>
        <w:rPr>
          <w:rFonts w:cs="Arial"/>
          <w:b w:val="0"/>
          <w:bCs/>
          <w:sz w:val="24"/>
          <w:szCs w:val="24"/>
        </w:rPr>
      </w:pPr>
      <w:bookmarkStart w:id="0" w:name="_Ref452454252"/>
      <w:bookmarkEnd w:id="0"/>
      <w:r>
        <w:rPr>
          <w:rFonts w:cs="Arial"/>
          <w:bCs/>
          <w:sz w:val="24"/>
          <w:szCs w:val="24"/>
        </w:rPr>
        <w:t xml:space="preserve">3GPP TSG-RAN WG2 #116-e                                                                           </w:t>
      </w:r>
      <w:r w:rsidR="00433216" w:rsidRPr="00433216">
        <w:rPr>
          <w:rFonts w:cs="Arial"/>
          <w:color w:val="312E25"/>
          <w:sz w:val="22"/>
          <w:szCs w:val="22"/>
        </w:rPr>
        <w:t>R2-2109903</w:t>
      </w:r>
    </w:p>
    <w:p w14:paraId="3B637549" w14:textId="74370A86" w:rsidR="009038F8" w:rsidRDefault="009038F8" w:rsidP="009038F8">
      <w:pPr>
        <w:pStyle w:val="3GPPHeader"/>
        <w:spacing w:after="0"/>
        <w:rPr>
          <w:rFonts w:eastAsia="Times New Roman" w:cs="Arial"/>
          <w:bCs/>
          <w:szCs w:val="24"/>
          <w:lang w:eastAsia="ja-JP"/>
        </w:rPr>
      </w:pPr>
      <w:r>
        <w:t>Electronic meeting</w:t>
      </w:r>
      <w:r>
        <w:rPr>
          <w:rFonts w:eastAsia="Times New Roman" w:cs="Arial"/>
          <w:bCs/>
          <w:szCs w:val="24"/>
          <w:lang w:eastAsia="ja-JP"/>
        </w:rPr>
        <w:t>, 01-12 November 2021</w:t>
      </w:r>
    </w:p>
    <w:p w14:paraId="7D0C7FCB" w14:textId="482F5ACD" w:rsidR="00141557" w:rsidRPr="00CE0424" w:rsidRDefault="00141557" w:rsidP="00141557">
      <w:pPr>
        <w:pStyle w:val="3GPPHeader"/>
      </w:pPr>
      <w:r>
        <w:t xml:space="preserve">            </w:t>
      </w:r>
    </w:p>
    <w:p w14:paraId="15C50505" w14:textId="77777777" w:rsidR="00141557" w:rsidRPr="0054156D" w:rsidRDefault="00141557" w:rsidP="00141557">
      <w:pPr>
        <w:pStyle w:val="3GPPHeader"/>
        <w:rPr>
          <w:sz w:val="22"/>
          <w:szCs w:val="22"/>
        </w:rPr>
      </w:pPr>
      <w:r w:rsidRPr="0054156D">
        <w:rPr>
          <w:sz w:val="22"/>
          <w:szCs w:val="22"/>
        </w:rPr>
        <w:t>Agenda Item:</w:t>
      </w:r>
      <w:r w:rsidRPr="0054156D">
        <w:rPr>
          <w:sz w:val="22"/>
          <w:szCs w:val="22"/>
        </w:rPr>
        <w:tab/>
        <w:t>8.</w:t>
      </w:r>
      <w:r>
        <w:rPr>
          <w:sz w:val="22"/>
          <w:szCs w:val="22"/>
        </w:rPr>
        <w:t>7</w:t>
      </w:r>
      <w:r w:rsidRPr="0054156D">
        <w:rPr>
          <w:sz w:val="22"/>
          <w:szCs w:val="22"/>
        </w:rPr>
        <w:t>.</w:t>
      </w:r>
      <w:r>
        <w:rPr>
          <w:sz w:val="22"/>
          <w:szCs w:val="22"/>
        </w:rPr>
        <w:t>3.1</w:t>
      </w:r>
    </w:p>
    <w:p w14:paraId="425E5B72" w14:textId="77777777" w:rsidR="00141557" w:rsidRPr="00CE0424" w:rsidRDefault="00141557" w:rsidP="00141557">
      <w:pPr>
        <w:pStyle w:val="3GPPHeader"/>
        <w:rPr>
          <w:sz w:val="22"/>
          <w:szCs w:val="22"/>
        </w:rPr>
      </w:pPr>
      <w:r>
        <w:rPr>
          <w:sz w:val="22"/>
          <w:szCs w:val="22"/>
        </w:rPr>
        <w:t>Source:</w:t>
      </w:r>
      <w:r w:rsidRPr="00CE0424">
        <w:rPr>
          <w:sz w:val="22"/>
          <w:szCs w:val="22"/>
        </w:rPr>
        <w:tab/>
        <w:t>Ericsson</w:t>
      </w:r>
    </w:p>
    <w:p w14:paraId="38E6FAF5" w14:textId="77777777" w:rsidR="00141557" w:rsidRPr="00CE0424" w:rsidRDefault="00141557" w:rsidP="00141557">
      <w:pPr>
        <w:pStyle w:val="3GPPHeader"/>
        <w:rPr>
          <w:sz w:val="22"/>
          <w:szCs w:val="22"/>
        </w:rPr>
      </w:pPr>
      <w:r>
        <w:rPr>
          <w:sz w:val="22"/>
          <w:szCs w:val="22"/>
        </w:rPr>
        <w:t>Title:</w:t>
      </w:r>
      <w:r w:rsidRPr="00CE0424">
        <w:rPr>
          <w:sz w:val="22"/>
          <w:szCs w:val="22"/>
        </w:rPr>
        <w:tab/>
      </w:r>
      <w:r>
        <w:rPr>
          <w:sz w:val="22"/>
          <w:szCs w:val="22"/>
        </w:rPr>
        <w:t>Leftover issues for SL discovery</w:t>
      </w:r>
    </w:p>
    <w:p w14:paraId="10365AFB" w14:textId="77777777" w:rsidR="00141557" w:rsidRPr="00CE0424" w:rsidRDefault="00141557" w:rsidP="00141557">
      <w:pPr>
        <w:pStyle w:val="3GPPHeader"/>
        <w:rPr>
          <w:sz w:val="22"/>
          <w:szCs w:val="22"/>
        </w:rPr>
      </w:pPr>
      <w:r w:rsidRPr="00CE0424">
        <w:rPr>
          <w:sz w:val="22"/>
          <w:szCs w:val="22"/>
        </w:rPr>
        <w:t>Document for:</w:t>
      </w:r>
      <w:r w:rsidRPr="00CE0424">
        <w:rPr>
          <w:sz w:val="22"/>
          <w:szCs w:val="22"/>
        </w:rPr>
        <w:tab/>
      </w:r>
      <w:r w:rsidRPr="00CE0424">
        <w:rPr>
          <w:sz w:val="22"/>
          <w:szCs w:val="22"/>
          <w:highlight w:val="yellow"/>
        </w:rPr>
        <w:t>Discussion, Decision</w:t>
      </w:r>
    </w:p>
    <w:p w14:paraId="104CF7B9" w14:textId="77777777" w:rsidR="00141557" w:rsidRPr="00CE0424" w:rsidRDefault="00141557" w:rsidP="00141557">
      <w:pPr>
        <w:pStyle w:val="Heading1"/>
      </w:pPr>
      <w:r>
        <w:t>1</w:t>
      </w:r>
      <w:r>
        <w:tab/>
      </w:r>
      <w:r w:rsidRPr="00CE0424">
        <w:t>Introduction</w:t>
      </w:r>
    </w:p>
    <w:p w14:paraId="73C831F2" w14:textId="77777777" w:rsidR="00141557" w:rsidRPr="00CB1F3A" w:rsidRDefault="00141557" w:rsidP="00141557">
      <w:pPr>
        <w:rPr>
          <w:rFonts w:ascii="Arial" w:hAnsi="Arial" w:cs="Arial"/>
          <w:lang w:val="en-US"/>
        </w:rPr>
      </w:pPr>
      <w:r w:rsidRPr="00CB1F3A">
        <w:rPr>
          <w:rFonts w:ascii="Arial" w:hAnsi="Arial" w:cs="Arial"/>
          <w:lang w:val="en-US"/>
        </w:rPr>
        <w:t xml:space="preserve">In this paper, we discuss aspects related to discovery. </w:t>
      </w:r>
    </w:p>
    <w:p w14:paraId="62310487" w14:textId="77777777" w:rsidR="00141557" w:rsidRDefault="00141557" w:rsidP="00141557">
      <w:pPr>
        <w:pStyle w:val="Heading1"/>
      </w:pPr>
      <w:bookmarkStart w:id="1" w:name="_Ref178064866"/>
      <w:r>
        <w:t>2</w:t>
      </w:r>
      <w:r>
        <w:tab/>
      </w:r>
      <w:bookmarkEnd w:id="1"/>
      <w:r>
        <w:t>Discussions</w:t>
      </w:r>
    </w:p>
    <w:p w14:paraId="0D879360" w14:textId="77777777" w:rsidR="00141557" w:rsidRPr="006B618B" w:rsidRDefault="00141557" w:rsidP="00141557">
      <w:pPr>
        <w:pStyle w:val="Heading2"/>
        <w:rPr>
          <w:rFonts w:cs="Arial"/>
          <w:b/>
          <w:bCs/>
        </w:rPr>
      </w:pPr>
      <w:r>
        <w:rPr>
          <w:rFonts w:cs="Arial"/>
          <w:b/>
          <w:bCs/>
        </w:rPr>
        <w:t xml:space="preserve">2.1 </w:t>
      </w:r>
      <w:bookmarkStart w:id="2" w:name="_Toc61534284"/>
      <w:bookmarkEnd w:id="2"/>
      <w:r>
        <w:rPr>
          <w:rFonts w:cs="Arial"/>
          <w:b/>
          <w:bCs/>
        </w:rPr>
        <w:t>Discovery configuration</w:t>
      </w:r>
    </w:p>
    <w:p w14:paraId="09DFA795" w14:textId="0F3885A3" w:rsidR="00B76BDD" w:rsidRDefault="00A46CEA" w:rsidP="007577A2">
      <w:pPr>
        <w:pStyle w:val="Heading3"/>
      </w:pPr>
      <w:r>
        <w:t xml:space="preserve">2.1.1 </w:t>
      </w:r>
      <w:r w:rsidR="00B76BDD" w:rsidRPr="00B76BDD">
        <w:t>Issue 1: dedicated or shared resource pool</w:t>
      </w:r>
    </w:p>
    <w:p w14:paraId="6EFB5047" w14:textId="77777777" w:rsidR="00D949CC" w:rsidRPr="00B76BDD" w:rsidRDefault="00D949CC" w:rsidP="00141557">
      <w:pPr>
        <w:rPr>
          <w:rFonts w:ascii="Arial" w:hAnsi="Arial" w:cs="Arial"/>
          <w:b/>
          <w:bCs/>
          <w:sz w:val="20"/>
          <w:szCs w:val="20"/>
          <w:lang w:val="en-US"/>
        </w:rPr>
      </w:pPr>
    </w:p>
    <w:p w14:paraId="445ED9FB" w14:textId="76D2A3B7" w:rsidR="00141557" w:rsidRDefault="001C066A" w:rsidP="00141557">
      <w:pPr>
        <w:rPr>
          <w:rFonts w:ascii="Arial" w:hAnsi="Arial" w:cs="Arial"/>
          <w:sz w:val="20"/>
          <w:szCs w:val="20"/>
          <w:lang w:val="en-US"/>
        </w:rPr>
      </w:pPr>
      <w:r>
        <w:rPr>
          <w:rFonts w:ascii="Arial" w:hAnsi="Arial" w:cs="Arial"/>
          <w:sz w:val="20"/>
          <w:szCs w:val="20"/>
          <w:lang w:val="en-US"/>
        </w:rPr>
        <w:t>According to RAN2 agreements in RAN2#115, there is the following remaining issue regarding discovery resource pool.</w:t>
      </w:r>
    </w:p>
    <w:p w14:paraId="0201F618" w14:textId="77777777" w:rsidR="001C066A" w:rsidRDefault="001C066A" w:rsidP="00141557">
      <w:pPr>
        <w:rPr>
          <w:rFonts w:ascii="Arial" w:hAnsi="Arial" w:cs="Arial"/>
          <w:sz w:val="20"/>
          <w:szCs w:val="20"/>
          <w:lang w:val="en-US"/>
        </w:rPr>
      </w:pPr>
    </w:p>
    <w:p w14:paraId="1D48B35B" w14:textId="77777777" w:rsidR="001C066A" w:rsidRDefault="001C066A" w:rsidP="001C066A">
      <w:pPr>
        <w:pStyle w:val="Doc-text2"/>
        <w:pBdr>
          <w:top w:val="single" w:sz="4" w:space="1" w:color="auto"/>
          <w:left w:val="single" w:sz="4" w:space="4" w:color="auto"/>
          <w:bottom w:val="single" w:sz="4" w:space="1" w:color="auto"/>
          <w:right w:val="single" w:sz="4" w:space="4" w:color="auto"/>
        </w:pBdr>
      </w:pPr>
      <w:r>
        <w:t>FFS if the network can configure shared and dedicated pool simultaneously.</w:t>
      </w:r>
    </w:p>
    <w:p w14:paraId="09156FAC" w14:textId="77777777" w:rsidR="001C066A" w:rsidRDefault="001C066A" w:rsidP="001C066A">
      <w:pPr>
        <w:pStyle w:val="Doc-text2"/>
        <w:pBdr>
          <w:top w:val="single" w:sz="4" w:space="1" w:color="auto"/>
          <w:left w:val="single" w:sz="4" w:space="4" w:color="auto"/>
          <w:bottom w:val="single" w:sz="4" w:space="1" w:color="auto"/>
          <w:right w:val="single" w:sz="4" w:space="4" w:color="auto"/>
        </w:pBdr>
      </w:pPr>
      <w:r>
        <w:t>For mode 1, if agreed that both shared and dedicated resource pools can be configured, it is up to gNB which one the UE should use to transmit discovery message.</w:t>
      </w:r>
    </w:p>
    <w:p w14:paraId="1669C326" w14:textId="77777777" w:rsidR="001C066A" w:rsidRDefault="001C066A" w:rsidP="001C066A">
      <w:pPr>
        <w:pStyle w:val="Doc-text2"/>
        <w:pBdr>
          <w:top w:val="single" w:sz="4" w:space="1" w:color="auto"/>
          <w:left w:val="single" w:sz="4" w:space="4" w:color="auto"/>
          <w:bottom w:val="single" w:sz="4" w:space="1" w:color="auto"/>
          <w:right w:val="single" w:sz="4" w:space="4" w:color="auto"/>
        </w:pBdr>
      </w:pPr>
      <w:r>
        <w:t>For mode 2, if agreed that both shared and dedicated resource pools can be configured, downselect from the following options:</w:t>
      </w:r>
    </w:p>
    <w:p w14:paraId="72703BFA" w14:textId="77777777" w:rsidR="001C066A" w:rsidRDefault="001C066A" w:rsidP="001C066A">
      <w:pPr>
        <w:pStyle w:val="Doc-text2"/>
        <w:numPr>
          <w:ilvl w:val="0"/>
          <w:numId w:val="37"/>
        </w:numPr>
        <w:pBdr>
          <w:top w:val="single" w:sz="4" w:space="1" w:color="auto"/>
          <w:left w:val="single" w:sz="4" w:space="4" w:color="auto"/>
          <w:bottom w:val="single" w:sz="4" w:space="1" w:color="auto"/>
          <w:right w:val="single" w:sz="4" w:space="4" w:color="auto"/>
        </w:pBdr>
        <w:overflowPunct/>
        <w:autoSpaceDE/>
        <w:autoSpaceDN/>
        <w:adjustRightInd/>
      </w:pPr>
      <w:r>
        <w:t>Left to UE implementation</w:t>
      </w:r>
    </w:p>
    <w:p w14:paraId="56B9E858" w14:textId="77777777" w:rsidR="001C066A" w:rsidRDefault="001C066A" w:rsidP="001C066A">
      <w:pPr>
        <w:pStyle w:val="Doc-text2"/>
        <w:numPr>
          <w:ilvl w:val="0"/>
          <w:numId w:val="37"/>
        </w:numPr>
        <w:pBdr>
          <w:top w:val="single" w:sz="4" w:space="1" w:color="auto"/>
          <w:left w:val="single" w:sz="4" w:space="4" w:color="auto"/>
          <w:bottom w:val="single" w:sz="4" w:space="1" w:color="auto"/>
          <w:right w:val="single" w:sz="4" w:space="4" w:color="auto"/>
        </w:pBdr>
        <w:overflowPunct/>
        <w:autoSpaceDE/>
        <w:autoSpaceDN/>
        <w:adjustRightInd/>
      </w:pPr>
      <w:r>
        <w:t>Dedicated pool should be prioritised</w:t>
      </w:r>
    </w:p>
    <w:p w14:paraId="351361FE" w14:textId="77777777" w:rsidR="001C066A" w:rsidRDefault="001C066A" w:rsidP="001C066A">
      <w:pPr>
        <w:pStyle w:val="Doc-text2"/>
        <w:numPr>
          <w:ilvl w:val="0"/>
          <w:numId w:val="37"/>
        </w:numPr>
        <w:pBdr>
          <w:top w:val="single" w:sz="4" w:space="1" w:color="auto"/>
          <w:left w:val="single" w:sz="4" w:space="4" w:color="auto"/>
          <w:bottom w:val="single" w:sz="4" w:space="1" w:color="auto"/>
          <w:right w:val="single" w:sz="4" w:space="4" w:color="auto"/>
        </w:pBdr>
        <w:overflowPunct/>
        <w:autoSpaceDE/>
        <w:autoSpaceDN/>
        <w:adjustRightInd/>
      </w:pPr>
      <w:r>
        <w:t>Shared pool should be prioritised</w:t>
      </w:r>
    </w:p>
    <w:p w14:paraId="46461DE8" w14:textId="77777777" w:rsidR="001C066A" w:rsidRDefault="001C066A" w:rsidP="00141557">
      <w:pPr>
        <w:rPr>
          <w:rFonts w:ascii="Arial" w:hAnsi="Arial" w:cs="Arial"/>
          <w:sz w:val="20"/>
          <w:szCs w:val="20"/>
          <w:lang w:val="en-US"/>
        </w:rPr>
      </w:pPr>
    </w:p>
    <w:p w14:paraId="07C5E5C8" w14:textId="060EEC06" w:rsidR="00B33F43" w:rsidRDefault="00CC45C5" w:rsidP="00141557">
      <w:pPr>
        <w:rPr>
          <w:rFonts w:ascii="Arial" w:eastAsia="DengXian" w:hAnsi="Arial" w:cs="Arial"/>
          <w:sz w:val="20"/>
          <w:szCs w:val="20"/>
          <w:lang w:val="en-US"/>
        </w:rPr>
      </w:pPr>
      <w:r>
        <w:rPr>
          <w:rFonts w:ascii="Arial" w:hAnsi="Arial" w:cs="Arial"/>
          <w:sz w:val="20"/>
          <w:szCs w:val="20"/>
          <w:lang w:val="en-US"/>
        </w:rPr>
        <w:t>Regarding whether the network can configur</w:t>
      </w:r>
      <w:r w:rsidR="00165EBF">
        <w:rPr>
          <w:rFonts w:ascii="Arial" w:hAnsi="Arial" w:cs="Arial"/>
          <w:sz w:val="20"/>
          <w:szCs w:val="20"/>
          <w:lang w:val="en-US"/>
        </w:rPr>
        <w:t>e</w:t>
      </w:r>
      <w:r>
        <w:rPr>
          <w:rFonts w:ascii="Arial" w:hAnsi="Arial" w:cs="Arial"/>
          <w:sz w:val="20"/>
          <w:szCs w:val="20"/>
          <w:lang w:val="en-US"/>
        </w:rPr>
        <w:t xml:space="preserve"> only dedicated discovery pool</w:t>
      </w:r>
      <w:r w:rsidR="00A54814">
        <w:rPr>
          <w:rFonts w:ascii="Arial" w:hAnsi="Arial" w:cs="Arial"/>
          <w:sz w:val="20"/>
          <w:szCs w:val="20"/>
          <w:lang w:val="en-US"/>
        </w:rPr>
        <w:t xml:space="preserve"> via SIB/dedicated RRC signaling/pre</w:t>
      </w:r>
      <w:r w:rsidR="0096465C">
        <w:rPr>
          <w:rFonts w:ascii="Arial" w:hAnsi="Arial" w:cs="Arial"/>
          <w:sz w:val="20"/>
          <w:szCs w:val="20"/>
          <w:lang w:val="en-US"/>
        </w:rPr>
        <w:t>-</w:t>
      </w:r>
      <w:r w:rsidR="00A54814">
        <w:rPr>
          <w:rFonts w:ascii="Arial" w:hAnsi="Arial" w:cs="Arial"/>
          <w:sz w:val="20"/>
          <w:szCs w:val="20"/>
          <w:lang w:val="en-US"/>
        </w:rPr>
        <w:t>configuration</w:t>
      </w:r>
      <w:r>
        <w:rPr>
          <w:rFonts w:ascii="Arial" w:hAnsi="Arial" w:cs="Arial"/>
          <w:sz w:val="20"/>
          <w:szCs w:val="20"/>
          <w:lang w:val="en-US"/>
        </w:rPr>
        <w:t xml:space="preserve">, </w:t>
      </w:r>
      <w:r w:rsidR="00165EBF">
        <w:rPr>
          <w:rFonts w:ascii="Arial" w:hAnsi="Arial" w:cs="Arial"/>
          <w:sz w:val="20"/>
          <w:szCs w:val="20"/>
          <w:lang w:val="en-US"/>
        </w:rPr>
        <w:t xml:space="preserve">we think anyway Rel-16 UE needs to be supported, therefore the network shall always provide shared resource pool </w:t>
      </w:r>
      <w:r w:rsidR="00A57D67">
        <w:rPr>
          <w:rFonts w:ascii="Arial" w:hAnsi="Arial" w:cs="Arial"/>
          <w:sz w:val="20"/>
          <w:szCs w:val="20"/>
          <w:lang w:val="en-US"/>
        </w:rPr>
        <w:t xml:space="preserve">especially in the SIB. </w:t>
      </w:r>
      <w:r w:rsidR="00094EAF">
        <w:rPr>
          <w:rFonts w:ascii="Arial" w:hAnsi="Arial" w:cs="Arial"/>
          <w:sz w:val="20"/>
          <w:szCs w:val="20"/>
          <w:lang w:val="en-US"/>
        </w:rPr>
        <w:t>Regarding dedicated RRC signaling, i</w:t>
      </w:r>
      <w:r w:rsidR="00094EAF" w:rsidRPr="00094EAF">
        <w:rPr>
          <w:rFonts w:ascii="Arial" w:eastAsia="DengXian" w:hAnsi="Arial" w:cs="Arial"/>
          <w:sz w:val="20"/>
          <w:szCs w:val="20"/>
          <w:lang w:val="en-US"/>
        </w:rPr>
        <w:t xml:space="preserve">n general, we don’t see the need for the dedicated resource pool for discovery, which may decrease resource utilization issue. If there are few UEs interested in discovery only, the dedicated resource pool will be mostly likely to be </w:t>
      </w:r>
      <w:r w:rsidR="0083080E" w:rsidRPr="00094EAF">
        <w:rPr>
          <w:rFonts w:ascii="Arial" w:eastAsia="DengXian" w:hAnsi="Arial" w:cs="Arial"/>
          <w:sz w:val="20"/>
          <w:szCs w:val="20"/>
          <w:lang w:val="en-US"/>
        </w:rPr>
        <w:t>underutilized</w:t>
      </w:r>
      <w:r w:rsidR="00094EAF" w:rsidRPr="00094EAF">
        <w:rPr>
          <w:rFonts w:ascii="Arial" w:eastAsia="DengXian" w:hAnsi="Arial" w:cs="Arial"/>
          <w:sz w:val="20"/>
          <w:szCs w:val="20"/>
          <w:lang w:val="en-US"/>
        </w:rPr>
        <w:t>.</w:t>
      </w:r>
      <w:r w:rsidR="00F11C51">
        <w:rPr>
          <w:rFonts w:ascii="Arial" w:eastAsia="DengXian" w:hAnsi="Arial" w:cs="Arial"/>
          <w:sz w:val="20"/>
          <w:szCs w:val="20"/>
          <w:lang w:val="en-US"/>
        </w:rPr>
        <w:t xml:space="preserve"> The similar reason is also valid for pre-configuration. </w:t>
      </w:r>
    </w:p>
    <w:p w14:paraId="0581635F" w14:textId="64D0AC9A" w:rsidR="00F11C51" w:rsidRDefault="00F11C51" w:rsidP="00141557">
      <w:pPr>
        <w:rPr>
          <w:rFonts w:ascii="Arial" w:eastAsia="DengXian" w:hAnsi="Arial" w:cs="Arial"/>
          <w:sz w:val="20"/>
          <w:szCs w:val="20"/>
          <w:lang w:val="en-US"/>
        </w:rPr>
      </w:pPr>
      <w:r>
        <w:rPr>
          <w:rFonts w:ascii="Arial" w:eastAsia="DengXian" w:hAnsi="Arial" w:cs="Arial"/>
          <w:sz w:val="20"/>
          <w:szCs w:val="20"/>
          <w:lang w:val="en-US"/>
        </w:rPr>
        <w:t xml:space="preserve">As a summary, </w:t>
      </w:r>
      <w:r w:rsidR="007D5A97">
        <w:rPr>
          <w:rFonts w:ascii="Arial" w:eastAsia="DengXian" w:hAnsi="Arial" w:cs="Arial"/>
          <w:sz w:val="20"/>
          <w:szCs w:val="20"/>
          <w:lang w:val="en-US"/>
        </w:rPr>
        <w:t>it is not reasonable to let the network to only configure/signal dedicated discovery resource pool.</w:t>
      </w:r>
    </w:p>
    <w:p w14:paraId="6BA9114C" w14:textId="31A7474B" w:rsidR="007D5A97" w:rsidRPr="002F10FD" w:rsidRDefault="007D5A97" w:rsidP="007D5A97">
      <w:pPr>
        <w:pStyle w:val="Proposal"/>
      </w:pPr>
      <w:bookmarkStart w:id="3" w:name="_Toc85717762"/>
      <w:r>
        <w:rPr>
          <w:rFonts w:cs="Arial"/>
        </w:rPr>
        <w:t xml:space="preserve">The network shall not configure </w:t>
      </w:r>
      <w:r w:rsidR="003E0928">
        <w:rPr>
          <w:rFonts w:cs="Arial"/>
        </w:rPr>
        <w:t>only dedicated discovery resource pool</w:t>
      </w:r>
      <w:r>
        <w:rPr>
          <w:rFonts w:eastAsia="DengXian" w:cs="Arial"/>
        </w:rPr>
        <w:t>.</w:t>
      </w:r>
      <w:bookmarkEnd w:id="3"/>
    </w:p>
    <w:p w14:paraId="347A6E81" w14:textId="0E3F5D9E" w:rsidR="007D5A97" w:rsidRDefault="000A4D57" w:rsidP="00141557">
      <w:pPr>
        <w:rPr>
          <w:rFonts w:ascii="Arial" w:hAnsi="Arial" w:cs="Arial"/>
          <w:sz w:val="20"/>
          <w:szCs w:val="20"/>
          <w:lang w:val="en-US"/>
        </w:rPr>
      </w:pPr>
      <w:r>
        <w:rPr>
          <w:rFonts w:ascii="Arial" w:hAnsi="Arial" w:cs="Arial"/>
          <w:sz w:val="20"/>
          <w:szCs w:val="20"/>
          <w:lang w:val="en-US"/>
        </w:rPr>
        <w:t>The network can decide whether to configure only shared resource pool or both dedicated resource pool and shared resource pool for discovery.</w:t>
      </w:r>
    </w:p>
    <w:p w14:paraId="76FD4F75" w14:textId="0CB43991" w:rsidR="00EC2023" w:rsidRPr="002F10FD" w:rsidRDefault="00EC2023" w:rsidP="00EC2023">
      <w:pPr>
        <w:pStyle w:val="Proposal"/>
      </w:pPr>
      <w:bookmarkStart w:id="4" w:name="_Toc85717763"/>
      <w:r>
        <w:rPr>
          <w:rFonts w:cs="Arial"/>
        </w:rPr>
        <w:t>It is up to network configuration on whether to configure only shared resource pool or both dedicated resource pool and shared resource pool</w:t>
      </w:r>
      <w:r w:rsidR="005244E9">
        <w:rPr>
          <w:rFonts w:cs="Arial"/>
        </w:rPr>
        <w:t xml:space="preserve"> for discovery</w:t>
      </w:r>
      <w:r>
        <w:rPr>
          <w:rFonts w:eastAsia="DengXian" w:cs="Arial"/>
        </w:rPr>
        <w:t>.</w:t>
      </w:r>
      <w:bookmarkEnd w:id="4"/>
    </w:p>
    <w:p w14:paraId="05DD5B89" w14:textId="66A604C1" w:rsidR="00141557" w:rsidRPr="00F4067E" w:rsidRDefault="00141557" w:rsidP="00141557">
      <w:pPr>
        <w:rPr>
          <w:rFonts w:ascii="Arial" w:hAnsi="Arial" w:cs="Arial"/>
          <w:sz w:val="20"/>
          <w:szCs w:val="20"/>
          <w:lang w:val="en-US"/>
        </w:rPr>
      </w:pPr>
      <w:r w:rsidRPr="00F4067E">
        <w:rPr>
          <w:rFonts w:ascii="Arial" w:hAnsi="Arial" w:cs="Arial"/>
          <w:sz w:val="20"/>
          <w:szCs w:val="20"/>
          <w:lang w:val="en-US"/>
        </w:rPr>
        <w:t>in case a UE is provided with both dedicated resource pool and shared resource pool for discovery transmission,</w:t>
      </w:r>
      <w:r>
        <w:rPr>
          <w:rFonts w:ascii="Arial" w:hAnsi="Arial" w:cs="Arial"/>
          <w:sz w:val="20"/>
          <w:szCs w:val="20"/>
          <w:lang w:val="en-US"/>
        </w:rPr>
        <w:t xml:space="preserve"> we don’t see clear benefits to force the UE to down select between the dedicated pool and the shared pool. </w:t>
      </w:r>
      <w:r w:rsidR="004F03B0">
        <w:rPr>
          <w:rFonts w:ascii="Arial" w:hAnsi="Arial" w:cs="Arial"/>
          <w:sz w:val="20"/>
          <w:szCs w:val="20"/>
          <w:lang w:val="en-US"/>
        </w:rPr>
        <w:t>F</w:t>
      </w:r>
      <w:r>
        <w:rPr>
          <w:rFonts w:ascii="Arial" w:hAnsi="Arial" w:cs="Arial"/>
          <w:sz w:val="20"/>
          <w:szCs w:val="20"/>
          <w:lang w:val="en-US"/>
        </w:rPr>
        <w:t xml:space="preserve">or Mode 2 resource allocation, it is sufficient to leave </w:t>
      </w:r>
      <w:proofErr w:type="gramStart"/>
      <w:r>
        <w:rPr>
          <w:rFonts w:ascii="Arial" w:hAnsi="Arial" w:cs="Arial"/>
          <w:sz w:val="20"/>
          <w:szCs w:val="20"/>
          <w:lang w:val="en-US"/>
        </w:rPr>
        <w:t>to</w:t>
      </w:r>
      <w:proofErr w:type="gramEnd"/>
      <w:r>
        <w:rPr>
          <w:rFonts w:ascii="Arial" w:hAnsi="Arial" w:cs="Arial"/>
          <w:sz w:val="20"/>
          <w:szCs w:val="20"/>
          <w:lang w:val="en-US"/>
        </w:rPr>
        <w:t xml:space="preserve"> UE implementation on how to select the dedicated pool or the shared pool. </w:t>
      </w:r>
    </w:p>
    <w:p w14:paraId="531F4AF4" w14:textId="4A4F7599" w:rsidR="00141557" w:rsidRDefault="00141557" w:rsidP="00141557">
      <w:pPr>
        <w:pStyle w:val="Proposal"/>
      </w:pPr>
      <w:bookmarkStart w:id="5" w:name="_Toc85717764"/>
      <w:r>
        <w:rPr>
          <w:rFonts w:cs="Arial"/>
        </w:rPr>
        <w:lastRenderedPageBreak/>
        <w:t>For Mode 2 resource allocation, it is left to UE implementation on how to select the dedicated pool or the shared pool for discovery transmission</w:t>
      </w:r>
      <w:r w:rsidR="006F47BB">
        <w:rPr>
          <w:rFonts w:cs="Arial"/>
        </w:rPr>
        <w:t xml:space="preserve"> in case both dedicated resource pool and shared resource pool are configured for discovery</w:t>
      </w:r>
      <w:r>
        <w:t>.</w:t>
      </w:r>
      <w:bookmarkEnd w:id="5"/>
    </w:p>
    <w:p w14:paraId="6BFC0EC1" w14:textId="77C4B756" w:rsidR="001662A2" w:rsidRDefault="001662A2" w:rsidP="001662A2">
      <w:pPr>
        <w:pStyle w:val="Heading3"/>
      </w:pPr>
      <w:r>
        <w:t xml:space="preserve">2.1.2 </w:t>
      </w:r>
      <w:r w:rsidRPr="00B76BDD">
        <w:t xml:space="preserve">Issue </w:t>
      </w:r>
      <w:r>
        <w:t>2</w:t>
      </w:r>
      <w:r w:rsidRPr="00B76BDD">
        <w:t xml:space="preserve">: </w:t>
      </w:r>
      <w:r>
        <w:t>network capability</w:t>
      </w:r>
    </w:p>
    <w:p w14:paraId="79DCF0A0" w14:textId="47974EB3" w:rsidR="00A8542A" w:rsidRPr="006B618B" w:rsidRDefault="00A8542A" w:rsidP="00A8542A">
      <w:pPr>
        <w:rPr>
          <w:rFonts w:ascii="Arial" w:hAnsi="Arial" w:cs="Arial"/>
          <w:sz w:val="20"/>
          <w:szCs w:val="20"/>
          <w:lang w:val="en-GB" w:eastAsia="ja-JP"/>
        </w:rPr>
      </w:pPr>
      <w:r>
        <w:rPr>
          <w:rFonts w:ascii="Arial" w:hAnsi="Arial" w:cs="Arial"/>
          <w:sz w:val="20"/>
          <w:szCs w:val="20"/>
          <w:lang w:val="en-GB" w:eastAsia="ja-JP"/>
        </w:rPr>
        <w:t xml:space="preserve">As highlighted in the following agreements made in RAN2#114, </w:t>
      </w:r>
    </w:p>
    <w:p w14:paraId="2C083113" w14:textId="77777777" w:rsidR="00A8542A" w:rsidRDefault="00A8542A" w:rsidP="00A8542A">
      <w:pPr>
        <w:pStyle w:val="Doc-text2"/>
        <w:pBdr>
          <w:top w:val="single" w:sz="4" w:space="1" w:color="auto"/>
          <w:left w:val="single" w:sz="4" w:space="4" w:color="auto"/>
          <w:bottom w:val="single" w:sz="4" w:space="1" w:color="auto"/>
          <w:right w:val="single" w:sz="4" w:space="4" w:color="auto"/>
        </w:pBdr>
      </w:pPr>
      <w:r>
        <w:t>Proposal 10: RAN2 to postpone the issue on network capability differentiation to stage 3 ASN.1 discussion.</w:t>
      </w:r>
    </w:p>
    <w:p w14:paraId="514F5E9F" w14:textId="77777777" w:rsidR="00A8542A" w:rsidRDefault="00A8542A" w:rsidP="00A8542A">
      <w:pPr>
        <w:pStyle w:val="Doc-text2"/>
        <w:pBdr>
          <w:top w:val="single" w:sz="4" w:space="1" w:color="auto"/>
          <w:left w:val="single" w:sz="4" w:space="4" w:color="auto"/>
          <w:bottom w:val="single" w:sz="4" w:space="1" w:color="auto"/>
          <w:right w:val="single" w:sz="4" w:space="4" w:color="auto"/>
        </w:pBdr>
      </w:pPr>
    </w:p>
    <w:p w14:paraId="6CEDE6DB" w14:textId="77777777" w:rsidR="00A8542A" w:rsidRDefault="00A8542A" w:rsidP="00A8542A">
      <w:pPr>
        <w:pStyle w:val="Doc-text2"/>
        <w:pBdr>
          <w:top w:val="single" w:sz="4" w:space="1" w:color="auto"/>
          <w:left w:val="single" w:sz="4" w:space="4" w:color="auto"/>
          <w:bottom w:val="single" w:sz="4" w:space="1" w:color="auto"/>
          <w:right w:val="single" w:sz="4" w:space="4" w:color="auto"/>
        </w:pBdr>
      </w:pPr>
      <w:r>
        <w:t>Proposal 6 [discussion]: RAN2 agree that the UE selection between dedicated and shared pool can be discussed as a stage 3 issue after RAN#92-e.</w:t>
      </w:r>
    </w:p>
    <w:p w14:paraId="7DBE4B61" w14:textId="649927F0" w:rsidR="00A8542A" w:rsidRDefault="00A8542A" w:rsidP="00A8542A">
      <w:pPr>
        <w:rPr>
          <w:rFonts w:ascii="Arial" w:hAnsi="Arial" w:cs="Arial"/>
          <w:lang w:val="x-none"/>
        </w:rPr>
      </w:pPr>
    </w:p>
    <w:p w14:paraId="085EB0C4" w14:textId="69F52D6E" w:rsidR="00A8542A" w:rsidRDefault="00A8542A" w:rsidP="00A8542A">
      <w:pPr>
        <w:rPr>
          <w:rFonts w:ascii="Arial" w:hAnsi="Arial" w:cs="Arial"/>
          <w:sz w:val="20"/>
          <w:szCs w:val="20"/>
          <w:lang w:val="en-US"/>
        </w:rPr>
      </w:pPr>
      <w:r>
        <w:rPr>
          <w:rFonts w:ascii="Arial" w:hAnsi="Arial" w:cs="Arial"/>
          <w:sz w:val="20"/>
          <w:szCs w:val="20"/>
          <w:lang w:val="en-US"/>
        </w:rPr>
        <w:t xml:space="preserve">The following issue remain to be discussed. </w:t>
      </w:r>
    </w:p>
    <w:p w14:paraId="33B011AA" w14:textId="77777777" w:rsidR="00A8542A" w:rsidRDefault="00A8542A" w:rsidP="00A8542A">
      <w:pPr>
        <w:rPr>
          <w:rFonts w:ascii="Arial" w:hAnsi="Arial" w:cs="Arial"/>
          <w:sz w:val="20"/>
          <w:szCs w:val="20"/>
          <w:lang w:val="en-US"/>
        </w:rPr>
      </w:pPr>
    </w:p>
    <w:p w14:paraId="04A28506" w14:textId="2885114E" w:rsidR="00A8542A" w:rsidRDefault="00A8542A" w:rsidP="00A8542A">
      <w:pPr>
        <w:rPr>
          <w:rFonts w:ascii="Arial" w:hAnsi="Arial" w:cs="Arial"/>
          <w:sz w:val="20"/>
          <w:szCs w:val="20"/>
          <w:lang w:val="en-US"/>
        </w:rPr>
      </w:pPr>
      <w:proofErr w:type="gramStart"/>
      <w:r w:rsidRPr="006157EE">
        <w:rPr>
          <w:rFonts w:ascii="Arial" w:hAnsi="Arial" w:cs="Arial"/>
          <w:b/>
          <w:bCs/>
          <w:sz w:val="20"/>
          <w:szCs w:val="20"/>
          <w:lang w:val="en-US"/>
        </w:rPr>
        <w:t xml:space="preserve">Issue </w:t>
      </w:r>
      <w:r>
        <w:rPr>
          <w:rFonts w:ascii="Arial" w:hAnsi="Arial" w:cs="Arial"/>
          <w:sz w:val="20"/>
          <w:szCs w:val="20"/>
          <w:lang w:val="en-US"/>
        </w:rPr>
        <w:t>:</w:t>
      </w:r>
      <w:proofErr w:type="gramEnd"/>
      <w:r>
        <w:rPr>
          <w:rFonts w:ascii="Arial" w:hAnsi="Arial" w:cs="Arial"/>
          <w:sz w:val="20"/>
          <w:szCs w:val="20"/>
          <w:lang w:val="en-US"/>
        </w:rPr>
        <w:t xml:space="preserve"> network capability on how to allow UE to differentiate the following cases</w:t>
      </w:r>
    </w:p>
    <w:p w14:paraId="69D5D79F" w14:textId="77777777" w:rsidR="00A8542A" w:rsidRPr="00364C3B" w:rsidRDefault="00A8542A" w:rsidP="00A8542A">
      <w:pPr>
        <w:pStyle w:val="ListParagraph"/>
        <w:numPr>
          <w:ilvl w:val="0"/>
          <w:numId w:val="36"/>
        </w:numPr>
        <w:overflowPunct/>
        <w:autoSpaceDE/>
        <w:autoSpaceDN/>
        <w:adjustRightInd/>
        <w:snapToGrid w:val="0"/>
        <w:spacing w:after="160" w:line="256" w:lineRule="auto"/>
        <w:rPr>
          <w:rFonts w:ascii="Arial" w:hAnsi="Arial" w:cs="Arial"/>
          <w:sz w:val="20"/>
          <w:szCs w:val="20"/>
        </w:rPr>
      </w:pPr>
      <w:r w:rsidRPr="00364C3B">
        <w:rPr>
          <w:rFonts w:ascii="Arial" w:hAnsi="Arial" w:cs="Arial"/>
          <w:sz w:val="20"/>
          <w:szCs w:val="20"/>
          <w:lang w:eastAsia="zh-CN"/>
        </w:rPr>
        <w:t>Network support layer 2/3 relay but does not provide any layer 2/3 relay configuration</w:t>
      </w:r>
    </w:p>
    <w:p w14:paraId="4BBDE18D" w14:textId="77777777" w:rsidR="00A8542A" w:rsidRPr="00364C3B" w:rsidRDefault="00A8542A" w:rsidP="00A8542A">
      <w:pPr>
        <w:pStyle w:val="ListParagraph"/>
        <w:numPr>
          <w:ilvl w:val="0"/>
          <w:numId w:val="36"/>
        </w:numPr>
        <w:overflowPunct/>
        <w:autoSpaceDE/>
        <w:autoSpaceDN/>
        <w:adjustRightInd/>
        <w:snapToGrid w:val="0"/>
        <w:spacing w:after="160" w:line="256" w:lineRule="auto"/>
        <w:rPr>
          <w:rFonts w:ascii="Arial" w:hAnsi="Arial" w:cs="Arial"/>
          <w:sz w:val="20"/>
          <w:szCs w:val="20"/>
        </w:rPr>
      </w:pPr>
      <w:r w:rsidRPr="00364C3B">
        <w:rPr>
          <w:rFonts w:ascii="Arial" w:hAnsi="Arial" w:cs="Arial"/>
          <w:sz w:val="20"/>
          <w:szCs w:val="20"/>
          <w:lang w:eastAsia="zh-CN"/>
        </w:rPr>
        <w:t>Network does not support layer 2/3 relay</w:t>
      </w:r>
    </w:p>
    <w:p w14:paraId="096E7D62" w14:textId="77777777" w:rsidR="00A8542A" w:rsidRDefault="00A8542A" w:rsidP="00A8542A">
      <w:pPr>
        <w:rPr>
          <w:rFonts w:ascii="Arial" w:hAnsi="Arial" w:cs="Arial"/>
          <w:sz w:val="20"/>
          <w:szCs w:val="20"/>
          <w:lang w:val="en-US"/>
        </w:rPr>
      </w:pPr>
    </w:p>
    <w:p w14:paraId="6ECCCA20" w14:textId="13F5A0B3" w:rsidR="00A8542A" w:rsidRDefault="00A8542A" w:rsidP="00A8542A">
      <w:pPr>
        <w:rPr>
          <w:rFonts w:ascii="Arial" w:hAnsi="Arial" w:cs="Arial"/>
          <w:sz w:val="20"/>
          <w:szCs w:val="20"/>
          <w:lang w:val="en-US"/>
        </w:rPr>
      </w:pPr>
      <w:r>
        <w:rPr>
          <w:rFonts w:ascii="Arial" w:hAnsi="Arial" w:cs="Arial"/>
          <w:sz w:val="20"/>
          <w:szCs w:val="20"/>
          <w:lang w:val="en-US"/>
        </w:rPr>
        <w:t xml:space="preserve">For </w:t>
      </w:r>
      <w:r w:rsidR="00FF40E6">
        <w:rPr>
          <w:rFonts w:ascii="Arial" w:hAnsi="Arial" w:cs="Arial"/>
          <w:sz w:val="20"/>
          <w:szCs w:val="20"/>
          <w:lang w:val="en-US"/>
        </w:rPr>
        <w:t xml:space="preserve">the </w:t>
      </w:r>
      <w:r>
        <w:rPr>
          <w:rFonts w:ascii="Arial" w:hAnsi="Arial" w:cs="Arial"/>
          <w:sz w:val="20"/>
          <w:szCs w:val="20"/>
          <w:lang w:val="en-US"/>
        </w:rPr>
        <w:t>issue, RAN2 has concluded in the TR that</w:t>
      </w:r>
    </w:p>
    <w:p w14:paraId="4173304D" w14:textId="77777777" w:rsidR="00A8542A" w:rsidRPr="00D569B3" w:rsidRDefault="00A8542A" w:rsidP="00A8542A">
      <w:pPr>
        <w:rPr>
          <w:rFonts w:ascii="Arial" w:eastAsiaTheme="minorEastAsia" w:hAnsi="Arial" w:cs="Arial"/>
          <w:i/>
          <w:iCs/>
          <w:sz w:val="16"/>
          <w:szCs w:val="16"/>
          <w:lang w:val="en-US"/>
        </w:rPr>
      </w:pPr>
      <w:r w:rsidRPr="00D569B3">
        <w:rPr>
          <w:rFonts w:ascii="Arial" w:hAnsi="Arial" w:cs="Arial"/>
          <w:i/>
          <w:iCs/>
          <w:sz w:val="20"/>
          <w:szCs w:val="20"/>
          <w:lang w:val="en-US"/>
        </w:rPr>
        <w:t xml:space="preserve">The detailed definition of a gNB which is not capable of </w:t>
      </w:r>
      <w:proofErr w:type="spellStart"/>
      <w:r w:rsidRPr="00D569B3">
        <w:rPr>
          <w:rFonts w:ascii="Arial" w:hAnsi="Arial" w:cs="Arial"/>
          <w:i/>
          <w:iCs/>
          <w:sz w:val="20"/>
          <w:szCs w:val="20"/>
          <w:lang w:val="en-US"/>
        </w:rPr>
        <w:t>sidelink</w:t>
      </w:r>
      <w:proofErr w:type="spellEnd"/>
      <w:r w:rsidRPr="00D569B3">
        <w:rPr>
          <w:rFonts w:ascii="Arial" w:hAnsi="Arial" w:cs="Arial"/>
          <w:i/>
          <w:iCs/>
          <w:sz w:val="20"/>
          <w:szCs w:val="20"/>
          <w:lang w:val="en-US"/>
        </w:rPr>
        <w:t xml:space="preserve"> relay operation can be left for WI phase but at least should include the case that the gNB does not provide SL relay configuration, e.g., no discovery configuration.</w:t>
      </w:r>
    </w:p>
    <w:p w14:paraId="663F1C51" w14:textId="0E4D0582" w:rsidR="00E969DA" w:rsidRDefault="00E969DA" w:rsidP="00E969DA">
      <w:pPr>
        <w:pStyle w:val="Observation"/>
      </w:pPr>
      <w:bookmarkStart w:id="6" w:name="_Toc85717759"/>
      <w:r>
        <w:t xml:space="preserve">It is </w:t>
      </w:r>
      <w:r w:rsidR="00D2769F">
        <w:t>assumed in the SI phase that a</w:t>
      </w:r>
      <w:r w:rsidR="00D2769F">
        <w:rPr>
          <w:rFonts w:eastAsia="DengXian" w:cs="Arial"/>
        </w:rPr>
        <w:t xml:space="preserve"> UE determines that a gNB </w:t>
      </w:r>
      <w:r w:rsidR="00195E07">
        <w:rPr>
          <w:rFonts w:eastAsia="DengXian" w:cs="Arial"/>
        </w:rPr>
        <w:t>supports</w:t>
      </w:r>
      <w:r w:rsidR="00D2769F">
        <w:rPr>
          <w:rFonts w:eastAsia="DengXian" w:cs="Arial"/>
        </w:rPr>
        <w:t xml:space="preserve"> SL relay operation if the gNB has provided the corresponding discovery configuration in the SIB</w:t>
      </w:r>
      <w:r>
        <w:t>.</w:t>
      </w:r>
      <w:bookmarkEnd w:id="6"/>
      <w:r>
        <w:t xml:space="preserve"> </w:t>
      </w:r>
    </w:p>
    <w:p w14:paraId="1F8DAD57" w14:textId="2E91778A" w:rsidR="004F016E" w:rsidRDefault="004F016E" w:rsidP="00A8542A">
      <w:pPr>
        <w:rPr>
          <w:rFonts w:ascii="Arial" w:hAnsi="Arial" w:cs="Arial"/>
          <w:sz w:val="20"/>
          <w:szCs w:val="20"/>
          <w:lang w:val="en-US"/>
        </w:rPr>
      </w:pPr>
      <w:r>
        <w:rPr>
          <w:rFonts w:ascii="Arial" w:hAnsi="Arial" w:cs="Arial"/>
          <w:sz w:val="20"/>
          <w:szCs w:val="20"/>
          <w:lang w:val="en-US"/>
        </w:rPr>
        <w:t>However, the situation has changed. It has been agreed</w:t>
      </w:r>
      <w:r w:rsidR="00E969DA">
        <w:rPr>
          <w:rFonts w:ascii="Arial" w:hAnsi="Arial" w:cs="Arial"/>
          <w:sz w:val="20"/>
          <w:szCs w:val="20"/>
          <w:lang w:val="en-US"/>
        </w:rPr>
        <w:t xml:space="preserve"> in RAN#93</w:t>
      </w:r>
      <w:r>
        <w:rPr>
          <w:rFonts w:ascii="Arial" w:hAnsi="Arial" w:cs="Arial"/>
          <w:sz w:val="20"/>
          <w:szCs w:val="20"/>
          <w:lang w:val="en-US"/>
        </w:rPr>
        <w:t xml:space="preserve"> to </w:t>
      </w:r>
      <w:r w:rsidR="00E969DA">
        <w:rPr>
          <w:rFonts w:ascii="Arial" w:hAnsi="Arial" w:cs="Arial"/>
          <w:sz w:val="20"/>
          <w:szCs w:val="20"/>
          <w:lang w:val="en-US"/>
        </w:rPr>
        <w:t xml:space="preserve">extend the WID to cover non-relay discovery (i.e., 5G prose direct discovery). </w:t>
      </w:r>
      <w:r w:rsidR="00D2769F">
        <w:rPr>
          <w:rFonts w:ascii="Arial" w:hAnsi="Arial" w:cs="Arial"/>
          <w:sz w:val="20"/>
          <w:szCs w:val="20"/>
          <w:lang w:val="en-US"/>
        </w:rPr>
        <w:t>I</w:t>
      </w:r>
      <w:r w:rsidR="00E969DA">
        <w:rPr>
          <w:rFonts w:ascii="Arial" w:hAnsi="Arial" w:cs="Arial"/>
          <w:sz w:val="20"/>
          <w:szCs w:val="20"/>
          <w:lang w:val="en-US"/>
        </w:rPr>
        <w:t xml:space="preserve">n this case, </w:t>
      </w:r>
      <w:r w:rsidR="00D2769F">
        <w:rPr>
          <w:rFonts w:ascii="Arial" w:hAnsi="Arial" w:cs="Arial"/>
          <w:sz w:val="20"/>
          <w:szCs w:val="20"/>
          <w:lang w:val="en-US"/>
        </w:rPr>
        <w:t>it is reasonable to apply a same discovery configuration in a cell for both relay discovery and non-relay discovery.</w:t>
      </w:r>
      <w:r w:rsidR="00566531">
        <w:rPr>
          <w:rFonts w:ascii="Arial" w:hAnsi="Arial" w:cs="Arial"/>
          <w:sz w:val="20"/>
          <w:szCs w:val="20"/>
          <w:lang w:val="en-US"/>
        </w:rPr>
        <w:t xml:space="preserve"> </w:t>
      </w:r>
    </w:p>
    <w:p w14:paraId="4E58B2B8" w14:textId="77777777" w:rsidR="00A8542A" w:rsidRDefault="00A8542A" w:rsidP="00A8542A">
      <w:pPr>
        <w:rPr>
          <w:rFonts w:ascii="Arial" w:hAnsi="Arial" w:cs="Arial"/>
          <w:sz w:val="20"/>
          <w:szCs w:val="20"/>
          <w:lang w:val="en-US"/>
        </w:rPr>
      </w:pPr>
    </w:p>
    <w:p w14:paraId="71BEA824" w14:textId="1DA3A42E" w:rsidR="00945321" w:rsidRPr="00594A83" w:rsidRDefault="00945321" w:rsidP="00A8542A">
      <w:pPr>
        <w:pStyle w:val="Proposal"/>
      </w:pPr>
      <w:bookmarkStart w:id="7" w:name="_Toc85717765"/>
      <w:r>
        <w:rPr>
          <w:rFonts w:eastAsia="DengXian" w:cs="Arial"/>
        </w:rPr>
        <w:t>A common discovery configuration is applicable to both relay discovery and non-relay discovery</w:t>
      </w:r>
      <w:bookmarkEnd w:id="7"/>
    </w:p>
    <w:p w14:paraId="256BB2C4" w14:textId="55B2671A" w:rsidR="00195E07" w:rsidRDefault="00195E07" w:rsidP="00195E07">
      <w:pPr>
        <w:rPr>
          <w:rFonts w:ascii="Arial" w:hAnsi="Arial" w:cs="Arial"/>
          <w:sz w:val="20"/>
          <w:szCs w:val="20"/>
          <w:lang w:val="en-US"/>
        </w:rPr>
      </w:pPr>
      <w:r>
        <w:rPr>
          <w:rFonts w:ascii="Arial" w:hAnsi="Arial" w:cs="Arial"/>
          <w:sz w:val="20"/>
          <w:szCs w:val="20"/>
          <w:lang w:val="en-US"/>
        </w:rPr>
        <w:t xml:space="preserve">In total, the gNB may need to indicate the </w:t>
      </w:r>
      <w:r w:rsidR="008653C6">
        <w:rPr>
          <w:rFonts w:ascii="Arial" w:hAnsi="Arial" w:cs="Arial"/>
          <w:sz w:val="20"/>
          <w:szCs w:val="20"/>
          <w:lang w:val="en-US"/>
        </w:rPr>
        <w:t>following</w:t>
      </w:r>
      <w:r>
        <w:rPr>
          <w:rFonts w:ascii="Arial" w:hAnsi="Arial" w:cs="Arial"/>
          <w:sz w:val="20"/>
          <w:szCs w:val="20"/>
          <w:lang w:val="en-US"/>
        </w:rPr>
        <w:t xml:space="preserve"> different cases</w:t>
      </w:r>
    </w:p>
    <w:p w14:paraId="37EA8C07" w14:textId="28FA2B50" w:rsidR="00195E07" w:rsidRDefault="00195E07" w:rsidP="00195E07">
      <w:pPr>
        <w:pStyle w:val="ListParagraph"/>
        <w:numPr>
          <w:ilvl w:val="0"/>
          <w:numId w:val="38"/>
        </w:numPr>
        <w:rPr>
          <w:rFonts w:ascii="Arial" w:hAnsi="Arial" w:cs="Arial"/>
          <w:sz w:val="20"/>
          <w:szCs w:val="20"/>
          <w:lang w:val="en-US"/>
        </w:rPr>
      </w:pPr>
      <w:r>
        <w:rPr>
          <w:rFonts w:ascii="Arial" w:hAnsi="Arial" w:cs="Arial"/>
          <w:sz w:val="20"/>
          <w:szCs w:val="20"/>
          <w:lang w:val="en-US"/>
        </w:rPr>
        <w:t>The gNB supports non-relay discovery</w:t>
      </w:r>
    </w:p>
    <w:p w14:paraId="205C65B8" w14:textId="45023C17" w:rsidR="00195E07" w:rsidRDefault="00195E07" w:rsidP="00195E07">
      <w:pPr>
        <w:pStyle w:val="ListParagraph"/>
        <w:numPr>
          <w:ilvl w:val="0"/>
          <w:numId w:val="38"/>
        </w:numPr>
        <w:rPr>
          <w:rFonts w:ascii="Arial" w:hAnsi="Arial" w:cs="Arial"/>
          <w:sz w:val="20"/>
          <w:szCs w:val="20"/>
          <w:lang w:val="en-US"/>
        </w:rPr>
      </w:pPr>
      <w:r>
        <w:rPr>
          <w:rFonts w:ascii="Arial" w:hAnsi="Arial" w:cs="Arial"/>
          <w:sz w:val="20"/>
          <w:szCs w:val="20"/>
          <w:lang w:val="en-US"/>
        </w:rPr>
        <w:t>The gNB supports relay operation</w:t>
      </w:r>
      <w:r w:rsidR="00032935">
        <w:rPr>
          <w:rFonts w:ascii="Arial" w:hAnsi="Arial" w:cs="Arial"/>
          <w:sz w:val="20"/>
          <w:szCs w:val="20"/>
          <w:lang w:val="en-US"/>
        </w:rPr>
        <w:t>, i.e., relay discovery</w:t>
      </w:r>
    </w:p>
    <w:p w14:paraId="0D7894C0" w14:textId="458A5B51" w:rsidR="00195E07" w:rsidRDefault="00195E07" w:rsidP="00195E07">
      <w:pPr>
        <w:pStyle w:val="ListParagraph"/>
        <w:numPr>
          <w:ilvl w:val="0"/>
          <w:numId w:val="38"/>
        </w:numPr>
        <w:rPr>
          <w:rFonts w:ascii="Arial" w:hAnsi="Arial" w:cs="Arial"/>
          <w:sz w:val="20"/>
          <w:szCs w:val="20"/>
          <w:lang w:val="en-US"/>
        </w:rPr>
      </w:pPr>
      <w:r>
        <w:rPr>
          <w:rFonts w:ascii="Arial" w:hAnsi="Arial" w:cs="Arial"/>
          <w:sz w:val="20"/>
          <w:szCs w:val="20"/>
          <w:lang w:val="en-US"/>
        </w:rPr>
        <w:t>The gNB supports relay operation</w:t>
      </w:r>
      <w:r w:rsidR="00032935">
        <w:rPr>
          <w:rFonts w:ascii="Arial" w:hAnsi="Arial" w:cs="Arial"/>
          <w:sz w:val="20"/>
          <w:szCs w:val="20"/>
          <w:lang w:val="en-US"/>
        </w:rPr>
        <w:t>, i.e., relay discovery</w:t>
      </w:r>
      <w:r>
        <w:rPr>
          <w:rFonts w:ascii="Arial" w:hAnsi="Arial" w:cs="Arial"/>
          <w:sz w:val="20"/>
          <w:szCs w:val="20"/>
          <w:lang w:val="en-US"/>
        </w:rPr>
        <w:t>, however the gNB doesn’t want to provide configuration for relay operation</w:t>
      </w:r>
    </w:p>
    <w:p w14:paraId="2C46ADDC" w14:textId="00F0A767" w:rsidR="00195E07" w:rsidRDefault="00195E07" w:rsidP="00195E07">
      <w:pPr>
        <w:pStyle w:val="ListParagraph"/>
        <w:numPr>
          <w:ilvl w:val="0"/>
          <w:numId w:val="38"/>
        </w:numPr>
        <w:rPr>
          <w:rFonts w:ascii="Arial" w:hAnsi="Arial" w:cs="Arial"/>
          <w:sz w:val="20"/>
          <w:szCs w:val="20"/>
          <w:lang w:val="en-US"/>
        </w:rPr>
      </w:pPr>
      <w:r>
        <w:rPr>
          <w:rFonts w:ascii="Arial" w:hAnsi="Arial" w:cs="Arial"/>
          <w:sz w:val="20"/>
          <w:szCs w:val="20"/>
          <w:lang w:val="en-US"/>
        </w:rPr>
        <w:t>The gNB supports non-relay discovery, however the gNB doesn’t want to provide configuration for non-relay discovery</w:t>
      </w:r>
    </w:p>
    <w:p w14:paraId="7B964E92" w14:textId="77777777" w:rsidR="00195E07" w:rsidRDefault="00195E07" w:rsidP="00195E07">
      <w:pPr>
        <w:pStyle w:val="ListParagraph"/>
        <w:numPr>
          <w:ilvl w:val="0"/>
          <w:numId w:val="38"/>
        </w:numPr>
        <w:rPr>
          <w:rFonts w:ascii="Arial" w:hAnsi="Arial" w:cs="Arial"/>
          <w:sz w:val="20"/>
          <w:szCs w:val="20"/>
          <w:lang w:val="en-US"/>
        </w:rPr>
      </w:pPr>
      <w:r>
        <w:rPr>
          <w:rFonts w:ascii="Arial" w:hAnsi="Arial" w:cs="Arial"/>
          <w:sz w:val="20"/>
          <w:szCs w:val="20"/>
          <w:lang w:val="en-US"/>
        </w:rPr>
        <w:t>The gNB doesn’t support discovery</w:t>
      </w:r>
    </w:p>
    <w:p w14:paraId="65E72990" w14:textId="433C6C51" w:rsidR="00195E07" w:rsidRPr="00893184" w:rsidRDefault="00195E07" w:rsidP="00195E07">
      <w:pPr>
        <w:rPr>
          <w:rFonts w:ascii="Arial" w:hAnsi="Arial" w:cs="Arial"/>
          <w:sz w:val="20"/>
          <w:szCs w:val="20"/>
          <w:lang w:val="en-US"/>
        </w:rPr>
      </w:pPr>
      <w:r w:rsidRPr="00893184">
        <w:rPr>
          <w:rFonts w:ascii="Arial" w:hAnsi="Arial" w:cs="Arial"/>
          <w:sz w:val="20"/>
          <w:szCs w:val="20"/>
          <w:lang w:val="en-US"/>
        </w:rPr>
        <w:t xml:space="preserve"> </w:t>
      </w:r>
    </w:p>
    <w:p w14:paraId="24ED2E29" w14:textId="6006BC56" w:rsidR="00893184" w:rsidRPr="00893184" w:rsidRDefault="00893184" w:rsidP="00195E07">
      <w:pPr>
        <w:rPr>
          <w:rFonts w:ascii="Arial" w:hAnsi="Arial" w:cs="Arial"/>
          <w:sz w:val="20"/>
          <w:szCs w:val="20"/>
          <w:lang w:val="en-US"/>
        </w:rPr>
      </w:pPr>
      <w:r>
        <w:rPr>
          <w:rFonts w:ascii="Arial" w:hAnsi="Arial" w:cs="Arial"/>
          <w:sz w:val="20"/>
          <w:szCs w:val="20"/>
          <w:lang w:val="en-US"/>
        </w:rPr>
        <w:t>Indicators on whether the gNB support relay discovery and/or non-relay discovery can be introduced in the SIB. Since relay discovery and non-relay discovery shall share a same discovery configuration, indicators can be introduced in the SIB independently of the discovery configuration IE. Combination of presence or absence of the discovery IE with the indicators can distinguish all the different cases.</w:t>
      </w:r>
    </w:p>
    <w:p w14:paraId="29DE3149" w14:textId="77777777" w:rsidR="00195E07" w:rsidRPr="00893184" w:rsidRDefault="00195E07" w:rsidP="00893184">
      <w:pPr>
        <w:rPr>
          <w:lang w:val="en-US"/>
        </w:rPr>
      </w:pPr>
    </w:p>
    <w:p w14:paraId="3BCD1795" w14:textId="659150D7" w:rsidR="00A8542A" w:rsidRPr="00594A83" w:rsidRDefault="00893184" w:rsidP="00A8542A">
      <w:pPr>
        <w:pStyle w:val="Proposal"/>
      </w:pPr>
      <w:bookmarkStart w:id="8" w:name="_Toc85717766"/>
      <w:r>
        <w:rPr>
          <w:rFonts w:eastAsia="DengXian" w:cs="Arial"/>
        </w:rPr>
        <w:t>The gNB signals the discovery IE in the SIB12</w:t>
      </w:r>
      <w:r w:rsidR="00A8542A">
        <w:rPr>
          <w:rFonts w:eastAsia="DengXian" w:cs="Arial"/>
        </w:rPr>
        <w:t>.</w:t>
      </w:r>
      <w:bookmarkEnd w:id="8"/>
    </w:p>
    <w:p w14:paraId="6D68C39D" w14:textId="725E152A" w:rsidR="00893184" w:rsidRPr="002F10FD" w:rsidRDefault="00893184" w:rsidP="00A8542A">
      <w:pPr>
        <w:pStyle w:val="Proposal"/>
      </w:pPr>
      <w:bookmarkStart w:id="9" w:name="_Toc85717767"/>
      <w:r>
        <w:rPr>
          <w:rFonts w:cs="Arial"/>
        </w:rPr>
        <w:t>Indicators on whether the gNB support</w:t>
      </w:r>
      <w:r w:rsidR="003047E8">
        <w:rPr>
          <w:rFonts w:cs="Arial"/>
        </w:rPr>
        <w:t>s</w:t>
      </w:r>
      <w:r>
        <w:rPr>
          <w:rFonts w:cs="Arial"/>
        </w:rPr>
        <w:t xml:space="preserve"> relay discovery and/or non-relay discovery are </w:t>
      </w:r>
      <w:r w:rsidR="00EC3A6E">
        <w:rPr>
          <w:rFonts w:cs="Arial"/>
        </w:rPr>
        <w:t>signaled</w:t>
      </w:r>
      <w:r>
        <w:rPr>
          <w:rFonts w:cs="Arial"/>
        </w:rPr>
        <w:t xml:space="preserve"> in the SIB (e.g., SIB12)</w:t>
      </w:r>
      <w:r>
        <w:rPr>
          <w:rFonts w:eastAsia="DengXian" w:cs="Arial"/>
        </w:rPr>
        <w:t xml:space="preserve"> independent of the discovery configuration IE.</w:t>
      </w:r>
      <w:bookmarkEnd w:id="9"/>
    </w:p>
    <w:p w14:paraId="65C59FC2" w14:textId="77777777" w:rsidR="00893184" w:rsidRDefault="00A8542A" w:rsidP="00A8542A">
      <w:pPr>
        <w:rPr>
          <w:rFonts w:ascii="Arial" w:hAnsi="Arial" w:cs="Arial"/>
          <w:sz w:val="20"/>
          <w:szCs w:val="20"/>
          <w:lang w:val="en-US"/>
        </w:rPr>
      </w:pPr>
      <w:r>
        <w:rPr>
          <w:rFonts w:ascii="Arial" w:hAnsi="Arial" w:cs="Arial"/>
          <w:sz w:val="20"/>
          <w:szCs w:val="20"/>
          <w:lang w:val="en-US"/>
        </w:rPr>
        <w:t xml:space="preserve">In addition, </w:t>
      </w:r>
      <w:proofErr w:type="gramStart"/>
      <w:r>
        <w:rPr>
          <w:rFonts w:ascii="Arial" w:hAnsi="Arial" w:cs="Arial"/>
          <w:sz w:val="20"/>
          <w:szCs w:val="20"/>
          <w:lang w:val="en-US"/>
        </w:rPr>
        <w:t>in order to</w:t>
      </w:r>
      <w:proofErr w:type="gramEnd"/>
      <w:r>
        <w:rPr>
          <w:rFonts w:ascii="Arial" w:hAnsi="Arial" w:cs="Arial"/>
          <w:sz w:val="20"/>
          <w:szCs w:val="20"/>
          <w:lang w:val="en-US"/>
        </w:rPr>
        <w:t xml:space="preserve"> differentiate a gNB which is not capable of SL relay operation from another gNB which is capable of SL relay operation, but does not provide discovery configuration, the gNB can provide an empty IE in the SIB</w:t>
      </w:r>
    </w:p>
    <w:p w14:paraId="460E87B2" w14:textId="2DFA4C2F" w:rsidR="00A8542A" w:rsidRDefault="00893184" w:rsidP="00A8542A">
      <w:pPr>
        <w:rPr>
          <w:rFonts w:ascii="Arial" w:hAnsi="Arial" w:cs="Arial"/>
          <w:sz w:val="20"/>
          <w:szCs w:val="20"/>
          <w:lang w:val="en-US"/>
        </w:rPr>
      </w:pPr>
      <w:r>
        <w:rPr>
          <w:rFonts w:ascii="Arial" w:hAnsi="Arial" w:cs="Arial"/>
          <w:sz w:val="20"/>
          <w:szCs w:val="20"/>
          <w:lang w:val="en-US"/>
        </w:rPr>
        <w:t xml:space="preserve">In this case, </w:t>
      </w:r>
      <w:r w:rsidR="008623C7">
        <w:rPr>
          <w:rFonts w:ascii="Arial" w:hAnsi="Arial" w:cs="Arial"/>
          <w:sz w:val="20"/>
          <w:szCs w:val="20"/>
          <w:lang w:val="en-US"/>
        </w:rPr>
        <w:t>i</w:t>
      </w:r>
      <w:r w:rsidR="008623C7" w:rsidRPr="00F24236">
        <w:rPr>
          <w:rFonts w:ascii="Arial" w:hAnsi="Arial" w:cs="Arial"/>
          <w:sz w:val="20"/>
          <w:szCs w:val="20"/>
          <w:lang w:val="en-US"/>
        </w:rPr>
        <w:t>f there is no discovery configuration IE in the SIB, but there is an indicator indicating that the gNB supports relay operation in the SIB, then the UE determines that the gNB supports relay operation, but the gNB does not provide discovery configuration</w:t>
      </w:r>
      <w:r w:rsidR="00A8542A" w:rsidRPr="00F24236">
        <w:rPr>
          <w:rFonts w:ascii="Arial" w:hAnsi="Arial" w:cs="Arial"/>
          <w:sz w:val="20"/>
          <w:szCs w:val="20"/>
          <w:lang w:val="en-US"/>
        </w:rPr>
        <w:t>.</w:t>
      </w:r>
    </w:p>
    <w:p w14:paraId="367885F7" w14:textId="14E00BE2" w:rsidR="00A8542A" w:rsidRPr="002F10FD" w:rsidRDefault="008623C7" w:rsidP="00A8542A">
      <w:pPr>
        <w:pStyle w:val="Proposal"/>
      </w:pPr>
      <w:bookmarkStart w:id="10" w:name="_Toc85717768"/>
      <w:r w:rsidRPr="002B389F">
        <w:t xml:space="preserve">If there is no discovery configuration IE in the SIB, but there is an indicator indicating that the gNB supports </w:t>
      </w:r>
      <w:r>
        <w:t xml:space="preserve">relay </w:t>
      </w:r>
      <w:r w:rsidR="00032935">
        <w:t>discovery</w:t>
      </w:r>
      <w:r w:rsidR="00032935" w:rsidRPr="002B389F">
        <w:t xml:space="preserve"> </w:t>
      </w:r>
      <w:r w:rsidRPr="002B389F">
        <w:t xml:space="preserve">in the SIB, then the UE determines that the </w:t>
      </w:r>
      <w:r w:rsidRPr="002B389F">
        <w:lastRenderedPageBreak/>
        <w:t xml:space="preserve">gNB supports </w:t>
      </w:r>
      <w:r>
        <w:t>relay operation</w:t>
      </w:r>
      <w:r w:rsidRPr="002B389F">
        <w:t xml:space="preserve">, but the gNB does not provide discovery </w:t>
      </w:r>
      <w:r>
        <w:rPr>
          <w:rFonts w:eastAsia="DengXian" w:cs="Arial"/>
        </w:rPr>
        <w:t>configuration</w:t>
      </w:r>
      <w:r w:rsidR="00A8542A">
        <w:rPr>
          <w:rFonts w:eastAsia="DengXian" w:cs="Arial"/>
        </w:rPr>
        <w:t>.</w:t>
      </w:r>
      <w:bookmarkEnd w:id="10"/>
    </w:p>
    <w:p w14:paraId="48B82773" w14:textId="77777777" w:rsidR="00A8542A" w:rsidRDefault="00A8542A" w:rsidP="00A8542A">
      <w:pPr>
        <w:rPr>
          <w:rFonts w:ascii="Arial" w:hAnsi="Arial" w:cs="Arial"/>
          <w:sz w:val="20"/>
          <w:szCs w:val="20"/>
          <w:lang w:val="en-US"/>
        </w:rPr>
      </w:pPr>
    </w:p>
    <w:p w14:paraId="0CEE3D9B" w14:textId="0177C8F7" w:rsidR="004B54F3" w:rsidRDefault="004B54F3" w:rsidP="00A8542A">
      <w:pPr>
        <w:rPr>
          <w:rFonts w:ascii="Arial" w:hAnsi="Arial" w:cs="Arial"/>
          <w:sz w:val="20"/>
          <w:szCs w:val="20"/>
          <w:lang w:val="en-US"/>
        </w:rPr>
      </w:pPr>
      <w:r>
        <w:rPr>
          <w:rFonts w:ascii="Arial" w:hAnsi="Arial" w:cs="Arial"/>
          <w:sz w:val="20"/>
          <w:szCs w:val="20"/>
          <w:lang w:val="en-US"/>
        </w:rPr>
        <w:t>Similarly, we have the following proposal regarding how the UE determines whether the gNB supports non relay discovery but doesn’t provide discovery configuration.</w:t>
      </w:r>
    </w:p>
    <w:p w14:paraId="05254294" w14:textId="77777777" w:rsidR="004B54F3" w:rsidRDefault="004B54F3" w:rsidP="00A8542A">
      <w:pPr>
        <w:rPr>
          <w:rFonts w:ascii="Arial" w:hAnsi="Arial" w:cs="Arial"/>
          <w:sz w:val="20"/>
          <w:szCs w:val="20"/>
          <w:lang w:val="en-US"/>
        </w:rPr>
      </w:pPr>
    </w:p>
    <w:p w14:paraId="3152FAC9" w14:textId="53213396" w:rsidR="004B54F3" w:rsidRPr="002F10FD" w:rsidRDefault="002B389F" w:rsidP="00F24236">
      <w:pPr>
        <w:pStyle w:val="Proposal"/>
      </w:pPr>
      <w:bookmarkStart w:id="11" w:name="_Toc85717769"/>
      <w:r w:rsidRPr="002B389F">
        <w:t xml:space="preserve">If there is no discovery configuration IE in the SIB, but there is an indicator indicating that the gNB supports non-relay </w:t>
      </w:r>
      <w:r w:rsidR="0083315F">
        <w:t>discovery</w:t>
      </w:r>
      <w:r w:rsidRPr="002B389F">
        <w:t xml:space="preserve"> in the SIB, then the UE determines that the gNB supports non-relay discovery, but the gNB does not provide discovery configuration.</w:t>
      </w:r>
      <w:bookmarkEnd w:id="11"/>
    </w:p>
    <w:p w14:paraId="2C37FDCB" w14:textId="32037F04" w:rsidR="001C5C82" w:rsidRPr="002F10FD" w:rsidRDefault="0083315F" w:rsidP="001C5C82">
      <w:pPr>
        <w:pStyle w:val="Proposal"/>
      </w:pPr>
      <w:bookmarkStart w:id="12" w:name="_Toc85717770"/>
      <w:r w:rsidRPr="002B389F">
        <w:t>If there is no</w:t>
      </w:r>
      <w:r>
        <w:rPr>
          <w:rFonts w:eastAsia="DengXian" w:cs="Arial"/>
        </w:rPr>
        <w:t xml:space="preserve"> discovery configuration IE in the SIB</w:t>
      </w:r>
      <w:r w:rsidRPr="002B389F">
        <w:t xml:space="preserve">, </w:t>
      </w:r>
      <w:r>
        <w:t>and</w:t>
      </w:r>
      <w:r w:rsidRPr="002B389F">
        <w:t xml:space="preserve"> there is </w:t>
      </w:r>
      <w:r>
        <w:t>no</w:t>
      </w:r>
      <w:r>
        <w:rPr>
          <w:rFonts w:eastAsia="DengXian" w:cs="Arial"/>
        </w:rPr>
        <w:t xml:space="preserve"> indicator indicating that the gNB supports relay </w:t>
      </w:r>
      <w:r w:rsidR="00032935">
        <w:rPr>
          <w:rFonts w:eastAsia="DengXian" w:cs="Arial"/>
        </w:rPr>
        <w:t>discovery</w:t>
      </w:r>
      <w:r w:rsidR="00032935">
        <w:rPr>
          <w:rFonts w:eastAsia="DengXian" w:cs="Arial"/>
        </w:rPr>
        <w:t xml:space="preserve"> </w:t>
      </w:r>
      <w:r>
        <w:t xml:space="preserve">or </w:t>
      </w:r>
      <w:r w:rsidRPr="002B389F">
        <w:t xml:space="preserve">non-relay </w:t>
      </w:r>
      <w:r>
        <w:t>discovery</w:t>
      </w:r>
      <w:r w:rsidRPr="002B389F">
        <w:t xml:space="preserve"> in the SIB, then the UE determines that the gNB </w:t>
      </w:r>
      <w:r w:rsidR="003E339A">
        <w:t xml:space="preserve">doesn’t </w:t>
      </w:r>
      <w:r w:rsidRPr="002B389F">
        <w:t>support</w:t>
      </w:r>
      <w:r w:rsidR="003E339A">
        <w:t xml:space="preserve"> discovery</w:t>
      </w:r>
      <w:r w:rsidR="001C5C82">
        <w:rPr>
          <w:rFonts w:eastAsia="DengXian" w:cs="Arial"/>
        </w:rPr>
        <w:t>.</w:t>
      </w:r>
      <w:bookmarkEnd w:id="12"/>
    </w:p>
    <w:p w14:paraId="5BCE54FF" w14:textId="2968A55D" w:rsidR="00A8542A" w:rsidRPr="00141557" w:rsidRDefault="00A8542A" w:rsidP="00A8542A">
      <w:pPr>
        <w:rPr>
          <w:lang w:val="en-US"/>
        </w:rPr>
      </w:pPr>
      <w:r>
        <w:rPr>
          <w:rFonts w:ascii="Arial" w:hAnsi="Arial" w:cs="Arial"/>
          <w:sz w:val="20"/>
          <w:szCs w:val="20"/>
          <w:lang w:val="en-US"/>
        </w:rPr>
        <w:t xml:space="preserve">Further, the UE also needs to be aware whether the gNB is capable of L2 relay or L3 relay. </w:t>
      </w:r>
    </w:p>
    <w:p w14:paraId="159F9BE6" w14:textId="1431CD45" w:rsidR="00A8542A" w:rsidRDefault="00A8542A" w:rsidP="00A8542A">
      <w:pPr>
        <w:rPr>
          <w:rFonts w:ascii="Arial" w:hAnsi="Arial" w:cs="Arial"/>
          <w:sz w:val="20"/>
          <w:szCs w:val="20"/>
          <w:lang w:val="en-US"/>
        </w:rPr>
      </w:pPr>
      <w:r>
        <w:rPr>
          <w:rFonts w:ascii="Arial" w:hAnsi="Arial" w:cs="Arial"/>
          <w:sz w:val="20"/>
          <w:szCs w:val="20"/>
          <w:lang w:val="en-US"/>
        </w:rPr>
        <w:t>Therefore, for a gNB which is capable of SL relay operation, it is necessary to define explicit indicators indicating the relay type that the gNB supports. We therefore think the indicator can be included in the SIB</w:t>
      </w:r>
      <w:r w:rsidR="008E2F1C">
        <w:rPr>
          <w:rFonts w:ascii="Arial" w:hAnsi="Arial" w:cs="Arial"/>
          <w:sz w:val="20"/>
          <w:szCs w:val="20"/>
          <w:lang w:val="en-US"/>
        </w:rPr>
        <w:t xml:space="preserve"> independent of the discovery configuration IE</w:t>
      </w:r>
      <w:r>
        <w:rPr>
          <w:rFonts w:ascii="Arial" w:hAnsi="Arial" w:cs="Arial"/>
          <w:sz w:val="20"/>
          <w:szCs w:val="20"/>
          <w:lang w:val="en-US"/>
        </w:rPr>
        <w:t>.</w:t>
      </w:r>
    </w:p>
    <w:p w14:paraId="272C7131" w14:textId="559C8783" w:rsidR="00A8542A" w:rsidRDefault="00A8542A" w:rsidP="00A8542A">
      <w:pPr>
        <w:rPr>
          <w:rFonts w:ascii="Arial" w:hAnsi="Arial" w:cs="Arial"/>
          <w:sz w:val="20"/>
          <w:szCs w:val="20"/>
          <w:lang w:val="en-US"/>
        </w:rPr>
      </w:pPr>
    </w:p>
    <w:p w14:paraId="6EFF25D6" w14:textId="35FAF706" w:rsidR="00A8542A" w:rsidRPr="007577A2" w:rsidRDefault="00A8542A" w:rsidP="00A8542A">
      <w:pPr>
        <w:pStyle w:val="Proposal"/>
      </w:pPr>
      <w:bookmarkStart w:id="13" w:name="_Toc85717771"/>
      <w:r>
        <w:rPr>
          <w:rFonts w:eastAsia="DengXian" w:cs="Arial"/>
        </w:rPr>
        <w:t xml:space="preserve">Introduce an indicator in the </w:t>
      </w:r>
      <w:r w:rsidR="008E2F1C">
        <w:rPr>
          <w:rFonts w:eastAsia="DengXian" w:cs="Arial"/>
        </w:rPr>
        <w:t>SIB</w:t>
      </w:r>
      <w:r>
        <w:rPr>
          <w:rFonts w:eastAsia="DengXian" w:cs="Arial"/>
        </w:rPr>
        <w:t xml:space="preserve"> indicating relay type</w:t>
      </w:r>
      <w:r w:rsidR="008E2F1C">
        <w:rPr>
          <w:rFonts w:eastAsia="DengXian" w:cs="Arial"/>
        </w:rPr>
        <w:t xml:space="preserve"> independent of the discovery configuration IE</w:t>
      </w:r>
      <w:r>
        <w:rPr>
          <w:rFonts w:eastAsia="DengXian" w:cs="Arial"/>
        </w:rPr>
        <w:t>.</w:t>
      </w:r>
      <w:bookmarkEnd w:id="13"/>
    </w:p>
    <w:p w14:paraId="025C7A8F" w14:textId="5F33C019" w:rsidR="001662A2" w:rsidRDefault="001662A2" w:rsidP="001662A2">
      <w:pPr>
        <w:pStyle w:val="Heading3"/>
      </w:pPr>
      <w:r>
        <w:t xml:space="preserve">2.1.3 </w:t>
      </w:r>
      <w:r w:rsidRPr="00B76BDD">
        <w:t xml:space="preserve">Issue </w:t>
      </w:r>
      <w:r>
        <w:t>3</w:t>
      </w:r>
      <w:r w:rsidRPr="00B76BDD">
        <w:t xml:space="preserve">: </w:t>
      </w:r>
      <w:r>
        <w:t>LCP impact due to discovery</w:t>
      </w:r>
    </w:p>
    <w:p w14:paraId="5F5D5639" w14:textId="1D08E647" w:rsidR="001662A2" w:rsidRDefault="00BB690C" w:rsidP="001662A2">
      <w:pPr>
        <w:rPr>
          <w:rFonts w:ascii="Arial" w:hAnsi="Arial" w:cs="Arial"/>
          <w:sz w:val="20"/>
          <w:szCs w:val="20"/>
          <w:lang w:val="en-US" w:eastAsia="ja-JP"/>
        </w:rPr>
      </w:pPr>
      <w:r w:rsidRPr="007577A2">
        <w:rPr>
          <w:rFonts w:ascii="Arial" w:hAnsi="Arial" w:cs="Arial"/>
          <w:sz w:val="20"/>
          <w:szCs w:val="20"/>
          <w:lang w:val="en-US" w:eastAsia="ja-JP"/>
        </w:rPr>
        <w:t>Per current RAN2 agreements, d</w:t>
      </w:r>
      <w:r>
        <w:rPr>
          <w:rFonts w:ascii="Arial" w:hAnsi="Arial" w:cs="Arial"/>
          <w:sz w:val="20"/>
          <w:szCs w:val="20"/>
          <w:lang w:val="en-US" w:eastAsia="ja-JP"/>
        </w:rPr>
        <w:t>iscovery is carried in the SRB4 with the LCH priority 1, meaning that the discovery is sharing the same priority level as other SL SRBs.</w:t>
      </w:r>
    </w:p>
    <w:p w14:paraId="7976EAE3" w14:textId="6DD295F9" w:rsidR="00BB690C" w:rsidRDefault="00BB690C" w:rsidP="001662A2">
      <w:pPr>
        <w:rPr>
          <w:rFonts w:ascii="Arial" w:hAnsi="Arial" w:cs="Arial"/>
          <w:noProof/>
          <w:sz w:val="20"/>
          <w:szCs w:val="20"/>
          <w:lang w:val="en-US"/>
        </w:rPr>
      </w:pPr>
      <w:r>
        <w:rPr>
          <w:rFonts w:ascii="Arial" w:hAnsi="Arial" w:cs="Arial"/>
          <w:sz w:val="20"/>
          <w:szCs w:val="20"/>
          <w:lang w:val="en-US" w:eastAsia="ja-JP"/>
        </w:rPr>
        <w:t xml:space="preserve">In case discovery is assigned with a unique L2 ID, upon obtainment of a SL grant, the MAC layer performs the LCP procedure. In the procedure, the MAC layer first determines a Destination. After that, the MAC layer selects LCHs belonging to the selected Destination. In the existing spec, the UE </w:t>
      </w:r>
      <w:r w:rsidRPr="007577A2">
        <w:rPr>
          <w:rFonts w:ascii="Arial" w:hAnsi="Arial" w:cs="Arial"/>
          <w:noProof/>
          <w:sz w:val="20"/>
          <w:szCs w:val="20"/>
          <w:lang w:val="en-US"/>
        </w:rPr>
        <w:t>select</w:t>
      </w:r>
      <w:r>
        <w:rPr>
          <w:rFonts w:ascii="Arial" w:hAnsi="Arial" w:cs="Arial"/>
          <w:noProof/>
          <w:sz w:val="20"/>
          <w:szCs w:val="20"/>
          <w:lang w:val="en-US"/>
        </w:rPr>
        <w:t>s</w:t>
      </w:r>
      <w:r w:rsidRPr="007577A2">
        <w:rPr>
          <w:rFonts w:ascii="Arial" w:hAnsi="Arial" w:cs="Arial"/>
          <w:noProof/>
          <w:sz w:val="20"/>
          <w:szCs w:val="20"/>
          <w:lang w:val="en-US"/>
        </w:rPr>
        <w:t xml:space="preserve"> a Destination associated to one of unicast, groupcast and broadcast, having </w:t>
      </w:r>
      <w:r w:rsidRPr="007577A2">
        <w:rPr>
          <w:rFonts w:ascii="Arial" w:hAnsi="Arial" w:cs="Arial"/>
          <w:sz w:val="20"/>
          <w:szCs w:val="20"/>
          <w:lang w:val="en-US"/>
        </w:rPr>
        <w:t xml:space="preserve">at least one of the </w:t>
      </w:r>
      <w:proofErr w:type="gramStart"/>
      <w:r w:rsidRPr="007577A2">
        <w:rPr>
          <w:rFonts w:ascii="Arial" w:hAnsi="Arial" w:cs="Arial"/>
          <w:sz w:val="20"/>
          <w:szCs w:val="20"/>
          <w:lang w:val="en-US"/>
        </w:rPr>
        <w:t>MAC</w:t>
      </w:r>
      <w:proofErr w:type="gramEnd"/>
      <w:r w:rsidRPr="007577A2">
        <w:rPr>
          <w:rFonts w:ascii="Arial" w:hAnsi="Arial" w:cs="Arial"/>
          <w:sz w:val="20"/>
          <w:szCs w:val="20"/>
          <w:lang w:val="en-US"/>
        </w:rPr>
        <w:t xml:space="preserve"> CE and </w:t>
      </w:r>
      <w:r w:rsidRPr="007577A2">
        <w:rPr>
          <w:rFonts w:ascii="Arial" w:hAnsi="Arial" w:cs="Arial"/>
          <w:noProof/>
          <w:sz w:val="20"/>
          <w:szCs w:val="20"/>
          <w:lang w:val="en-US"/>
        </w:rPr>
        <w:t>the logical channel with the highest priority</w:t>
      </w:r>
      <w:r>
        <w:rPr>
          <w:rFonts w:ascii="Arial" w:hAnsi="Arial" w:cs="Arial"/>
          <w:noProof/>
          <w:sz w:val="20"/>
          <w:szCs w:val="20"/>
          <w:lang w:val="en-US"/>
        </w:rPr>
        <w:t>. If there is no other LCHs with the LCH priority 1, or MAC CE, the UE can just selects the Destination having the discovery LCH, otherwise, it can be left to UE implementation to select a Destination.</w:t>
      </w:r>
    </w:p>
    <w:p w14:paraId="4D0207A1" w14:textId="2F982FF1" w:rsidR="00180728" w:rsidRDefault="00180728" w:rsidP="00180728">
      <w:pPr>
        <w:pStyle w:val="Observation"/>
      </w:pPr>
      <w:bookmarkStart w:id="14" w:name="_Toc85717760"/>
      <w:r>
        <w:t>Discovery is mapped to the SRB4 with the LCH priority 1.</w:t>
      </w:r>
      <w:bookmarkEnd w:id="14"/>
      <w:r>
        <w:t xml:space="preserve"> </w:t>
      </w:r>
    </w:p>
    <w:p w14:paraId="42D052B7" w14:textId="77777777" w:rsidR="00180728" w:rsidRDefault="00180728" w:rsidP="001662A2">
      <w:pPr>
        <w:rPr>
          <w:rFonts w:ascii="Arial" w:hAnsi="Arial" w:cs="Arial"/>
          <w:noProof/>
          <w:sz w:val="20"/>
          <w:szCs w:val="20"/>
          <w:lang w:val="en-US"/>
        </w:rPr>
      </w:pPr>
    </w:p>
    <w:p w14:paraId="15C5B422" w14:textId="094BCFAC" w:rsidR="00180728" w:rsidRPr="00A55096" w:rsidRDefault="00284CE0" w:rsidP="00180728">
      <w:pPr>
        <w:pStyle w:val="Proposal"/>
      </w:pPr>
      <w:bookmarkStart w:id="15" w:name="_Toc85717772"/>
      <w:r>
        <w:rPr>
          <w:rFonts w:eastAsia="DengXian" w:cs="Arial"/>
        </w:rPr>
        <w:t xml:space="preserve">Upon obtainment of a SL grant, UE selects the Destination having discovery LCH if there is no other Destinations having at least one of the </w:t>
      </w:r>
      <w:proofErr w:type="gramStart"/>
      <w:r>
        <w:rPr>
          <w:rFonts w:eastAsia="DengXian" w:cs="Arial"/>
        </w:rPr>
        <w:t>MAC</w:t>
      </w:r>
      <w:proofErr w:type="gramEnd"/>
      <w:r>
        <w:rPr>
          <w:rFonts w:eastAsia="DengXian" w:cs="Arial"/>
        </w:rPr>
        <w:t xml:space="preserve"> CE and the LCH with the LCH priority 1. Otherwise, it is left to UE implementation to select a Destination</w:t>
      </w:r>
      <w:r w:rsidR="00180728">
        <w:rPr>
          <w:rFonts w:eastAsia="DengXian" w:cs="Arial"/>
        </w:rPr>
        <w:t>.</w:t>
      </w:r>
      <w:bookmarkEnd w:id="15"/>
    </w:p>
    <w:p w14:paraId="2D8579CE" w14:textId="77777777" w:rsidR="00BB690C" w:rsidRPr="007577A2" w:rsidRDefault="00BB690C" w:rsidP="007577A2">
      <w:pPr>
        <w:rPr>
          <w:rFonts w:ascii="Arial" w:hAnsi="Arial" w:cs="Arial"/>
          <w:sz w:val="20"/>
          <w:szCs w:val="20"/>
          <w:lang w:val="en-US" w:eastAsia="ja-JP"/>
        </w:rPr>
      </w:pPr>
    </w:p>
    <w:p w14:paraId="122C9F9D" w14:textId="7558B008" w:rsidR="00F017D7" w:rsidRDefault="00F017D7" w:rsidP="00FA2A05">
      <w:pPr>
        <w:rPr>
          <w:rFonts w:ascii="Arial" w:hAnsi="Arial" w:cs="Arial"/>
          <w:sz w:val="20"/>
          <w:szCs w:val="20"/>
          <w:lang w:val="en-US"/>
        </w:rPr>
      </w:pPr>
      <w:r w:rsidRPr="007577A2">
        <w:rPr>
          <w:rFonts w:ascii="Arial" w:hAnsi="Arial" w:cs="Arial"/>
          <w:sz w:val="20"/>
          <w:szCs w:val="20"/>
          <w:lang w:val="en-US"/>
        </w:rPr>
        <w:t xml:space="preserve">After </w:t>
      </w:r>
      <w:r>
        <w:rPr>
          <w:rFonts w:ascii="Arial" w:hAnsi="Arial" w:cs="Arial"/>
          <w:sz w:val="20"/>
          <w:szCs w:val="20"/>
          <w:lang w:val="en-US"/>
        </w:rPr>
        <w:t>selecting a Destination having the discovery LCH, UE further selects LCHs associated to the Destination. In this step, if there are other LCHs having the same priority as Discovery, UE needs to determine whether the other LCHs are ok to be multiplexed with the Discovery SDU. This will depend on if the grant belongs to a dedicated discovery resource pool.</w:t>
      </w:r>
    </w:p>
    <w:p w14:paraId="2185E9C3" w14:textId="1AAB5646" w:rsidR="00F017D7" w:rsidRDefault="00F017D7" w:rsidP="00FA2A05">
      <w:pPr>
        <w:rPr>
          <w:rFonts w:ascii="Arial" w:hAnsi="Arial" w:cs="Arial"/>
          <w:sz w:val="20"/>
          <w:szCs w:val="20"/>
          <w:lang w:val="en-US"/>
        </w:rPr>
      </w:pPr>
      <w:r w:rsidRPr="007577A2">
        <w:rPr>
          <w:rFonts w:ascii="Arial" w:hAnsi="Arial" w:cs="Arial"/>
          <w:b/>
          <w:bCs/>
          <w:sz w:val="20"/>
          <w:szCs w:val="20"/>
          <w:lang w:val="en-US"/>
        </w:rPr>
        <w:t>Case 1:</w:t>
      </w:r>
      <w:r>
        <w:rPr>
          <w:rFonts w:ascii="Arial" w:hAnsi="Arial" w:cs="Arial"/>
          <w:sz w:val="20"/>
          <w:szCs w:val="20"/>
          <w:lang w:val="en-US"/>
        </w:rPr>
        <w:t xml:space="preserve"> the SL grant belongs to a discovery dedicated resource pool</w:t>
      </w:r>
    </w:p>
    <w:p w14:paraId="3A197247" w14:textId="25485432" w:rsidR="00F017D7" w:rsidRDefault="00F017D7" w:rsidP="00FA2A05">
      <w:pPr>
        <w:rPr>
          <w:rFonts w:ascii="Arial" w:hAnsi="Arial" w:cs="Arial"/>
          <w:sz w:val="20"/>
          <w:szCs w:val="20"/>
          <w:lang w:val="en-US"/>
        </w:rPr>
      </w:pPr>
      <w:r>
        <w:rPr>
          <w:rFonts w:ascii="Arial" w:hAnsi="Arial" w:cs="Arial"/>
          <w:sz w:val="20"/>
          <w:szCs w:val="20"/>
          <w:lang w:val="en-US"/>
        </w:rPr>
        <w:t>In this case, the UE will only map the Discovery SDU to the MAC PDU using the SL grant.</w:t>
      </w:r>
    </w:p>
    <w:p w14:paraId="7E91BD4F" w14:textId="0053DC72" w:rsidR="00D674AB" w:rsidRPr="00A55096" w:rsidRDefault="00D674AB" w:rsidP="00D674AB">
      <w:pPr>
        <w:pStyle w:val="Proposal"/>
      </w:pPr>
      <w:bookmarkStart w:id="16" w:name="_Toc85717773"/>
      <w:r>
        <w:rPr>
          <w:rFonts w:eastAsia="DengXian" w:cs="Arial"/>
        </w:rPr>
        <w:t>For a SL grant belonging to a resource pool dedicated for discovery, in the LCP procedure, UE selects only the LCH carrying the Discovery message.</w:t>
      </w:r>
      <w:bookmarkEnd w:id="16"/>
    </w:p>
    <w:p w14:paraId="62D2BCFB" w14:textId="49A8D993" w:rsidR="0014498F" w:rsidRDefault="0014498F" w:rsidP="00FA2A05">
      <w:pPr>
        <w:rPr>
          <w:rFonts w:ascii="Arial" w:hAnsi="Arial" w:cs="Arial"/>
          <w:sz w:val="20"/>
          <w:szCs w:val="20"/>
          <w:lang w:val="en-US"/>
        </w:rPr>
      </w:pPr>
    </w:p>
    <w:p w14:paraId="3127F2AA" w14:textId="7AD0E3AA" w:rsidR="00D674AB" w:rsidRDefault="00D674AB" w:rsidP="00D674AB">
      <w:pPr>
        <w:rPr>
          <w:rFonts w:ascii="Arial" w:hAnsi="Arial" w:cs="Arial"/>
          <w:sz w:val="20"/>
          <w:szCs w:val="20"/>
          <w:lang w:val="en-US"/>
        </w:rPr>
      </w:pPr>
      <w:r w:rsidRPr="00A55096">
        <w:rPr>
          <w:rFonts w:ascii="Arial" w:hAnsi="Arial" w:cs="Arial"/>
          <w:b/>
          <w:bCs/>
          <w:sz w:val="20"/>
          <w:szCs w:val="20"/>
          <w:lang w:val="en-US"/>
        </w:rPr>
        <w:t xml:space="preserve">Case </w:t>
      </w:r>
      <w:r>
        <w:rPr>
          <w:rFonts w:ascii="Arial" w:hAnsi="Arial" w:cs="Arial"/>
          <w:b/>
          <w:bCs/>
          <w:sz w:val="20"/>
          <w:szCs w:val="20"/>
          <w:lang w:val="en-US"/>
        </w:rPr>
        <w:t>2</w:t>
      </w:r>
      <w:r w:rsidRPr="00A55096">
        <w:rPr>
          <w:rFonts w:ascii="Arial" w:hAnsi="Arial" w:cs="Arial"/>
          <w:b/>
          <w:bCs/>
          <w:sz w:val="20"/>
          <w:szCs w:val="20"/>
          <w:lang w:val="en-US"/>
        </w:rPr>
        <w:t>:</w:t>
      </w:r>
      <w:r>
        <w:rPr>
          <w:rFonts w:ascii="Arial" w:hAnsi="Arial" w:cs="Arial"/>
          <w:sz w:val="20"/>
          <w:szCs w:val="20"/>
          <w:lang w:val="en-US"/>
        </w:rPr>
        <w:t xml:space="preserve"> the SL grant belongs to a shared resource pool</w:t>
      </w:r>
    </w:p>
    <w:p w14:paraId="5DCD9559" w14:textId="61A7099F" w:rsidR="00FA2A05" w:rsidRDefault="00D674AB" w:rsidP="00FA2A05">
      <w:pPr>
        <w:rPr>
          <w:rFonts w:ascii="Arial" w:hAnsi="Arial" w:cs="Arial"/>
          <w:sz w:val="20"/>
          <w:szCs w:val="20"/>
          <w:lang w:val="en-US"/>
        </w:rPr>
      </w:pPr>
      <w:r>
        <w:rPr>
          <w:rFonts w:ascii="Arial" w:hAnsi="Arial" w:cs="Arial"/>
          <w:sz w:val="20"/>
          <w:szCs w:val="20"/>
          <w:lang w:val="en-US"/>
        </w:rPr>
        <w:t>In this case, UE can just follow the existing LCP procedure to</w:t>
      </w:r>
      <w:r w:rsidR="00F017D7">
        <w:rPr>
          <w:rFonts w:ascii="Arial" w:hAnsi="Arial" w:cs="Arial"/>
          <w:sz w:val="20"/>
          <w:szCs w:val="20"/>
          <w:lang w:val="en-US"/>
        </w:rPr>
        <w:t xml:space="preserve"> multiplex SDUs </w:t>
      </w:r>
      <w:r>
        <w:rPr>
          <w:rFonts w:ascii="Arial" w:hAnsi="Arial" w:cs="Arial"/>
          <w:sz w:val="20"/>
          <w:szCs w:val="20"/>
          <w:lang w:val="en-US"/>
        </w:rPr>
        <w:t>of</w:t>
      </w:r>
      <w:r w:rsidR="00F017D7">
        <w:rPr>
          <w:rFonts w:ascii="Arial" w:hAnsi="Arial" w:cs="Arial"/>
          <w:sz w:val="20"/>
          <w:szCs w:val="20"/>
          <w:lang w:val="en-US"/>
        </w:rPr>
        <w:t xml:space="preserve"> other LCHs with the Discovery SDU</w:t>
      </w:r>
      <w:r>
        <w:rPr>
          <w:rFonts w:ascii="Arial" w:hAnsi="Arial" w:cs="Arial"/>
          <w:sz w:val="20"/>
          <w:szCs w:val="20"/>
          <w:lang w:val="en-US"/>
        </w:rPr>
        <w:t xml:space="preserve"> in the same MAC PDU</w:t>
      </w:r>
      <w:r w:rsidR="00BE7136">
        <w:rPr>
          <w:rFonts w:ascii="Arial" w:hAnsi="Arial" w:cs="Arial"/>
          <w:sz w:val="20"/>
          <w:szCs w:val="20"/>
          <w:lang w:val="en-US"/>
        </w:rPr>
        <w:t xml:space="preserve"> if there are other LCHs are associated with the same destination as discovery</w:t>
      </w:r>
      <w:r w:rsidR="00F017D7">
        <w:rPr>
          <w:rFonts w:ascii="Arial" w:hAnsi="Arial" w:cs="Arial"/>
          <w:sz w:val="20"/>
          <w:szCs w:val="20"/>
          <w:lang w:val="en-US"/>
        </w:rPr>
        <w:t>.</w:t>
      </w:r>
    </w:p>
    <w:p w14:paraId="36618193" w14:textId="63C5EF93" w:rsidR="00F017D7" w:rsidRPr="00A55096" w:rsidRDefault="00D674AB" w:rsidP="00F017D7">
      <w:pPr>
        <w:pStyle w:val="Proposal"/>
      </w:pPr>
      <w:bookmarkStart w:id="17" w:name="_Toc85717774"/>
      <w:r>
        <w:rPr>
          <w:rFonts w:eastAsia="DengXian" w:cs="Arial"/>
        </w:rPr>
        <w:t xml:space="preserve">For a SL grant belonging to a shared resource pool, following the existing LCP procedure, UE </w:t>
      </w:r>
      <w:r>
        <w:rPr>
          <w:rFonts w:cs="Arial"/>
        </w:rPr>
        <w:t>may multiplex SDUs of other LCHs with the Discovery SDU in the same MAC PDU</w:t>
      </w:r>
      <w:r w:rsidR="00BE7136">
        <w:rPr>
          <w:rFonts w:cs="Arial"/>
        </w:rPr>
        <w:t xml:space="preserve"> </w:t>
      </w:r>
      <w:r w:rsidR="00BE7136">
        <w:rPr>
          <w:rFonts w:cs="Arial"/>
        </w:rPr>
        <w:t>if there are other LCHs are associated with the same destination as discovery</w:t>
      </w:r>
      <w:r w:rsidR="00F017D7">
        <w:rPr>
          <w:rFonts w:eastAsia="DengXian" w:cs="Arial"/>
        </w:rPr>
        <w:t>.</w:t>
      </w:r>
      <w:bookmarkEnd w:id="17"/>
    </w:p>
    <w:p w14:paraId="3F70606E" w14:textId="0DB26E33" w:rsidR="00F017D7" w:rsidRDefault="00F15078" w:rsidP="00FA2A05">
      <w:pPr>
        <w:rPr>
          <w:rFonts w:ascii="Arial" w:hAnsi="Arial" w:cs="Arial"/>
          <w:lang w:val="en-US"/>
        </w:rPr>
      </w:pPr>
      <w:r w:rsidRPr="007577A2">
        <w:rPr>
          <w:rFonts w:ascii="Arial" w:hAnsi="Arial" w:cs="Arial"/>
          <w:lang w:val="en-US"/>
        </w:rPr>
        <w:t xml:space="preserve">2.1.3 Issue </w:t>
      </w:r>
      <w:r>
        <w:rPr>
          <w:rFonts w:ascii="Arial" w:hAnsi="Arial" w:cs="Arial"/>
          <w:lang w:val="en-US"/>
        </w:rPr>
        <w:t>4</w:t>
      </w:r>
      <w:r w:rsidRPr="007577A2">
        <w:rPr>
          <w:rFonts w:ascii="Arial" w:hAnsi="Arial" w:cs="Arial"/>
          <w:lang w:val="en-US"/>
        </w:rPr>
        <w:t xml:space="preserve">: </w:t>
      </w:r>
      <w:r w:rsidR="009034E7">
        <w:rPr>
          <w:rFonts w:ascii="Arial" w:hAnsi="Arial" w:cs="Arial"/>
          <w:lang w:val="en-US"/>
        </w:rPr>
        <w:t>non</w:t>
      </w:r>
      <w:r w:rsidR="009034E7" w:rsidRPr="007577A2">
        <w:rPr>
          <w:rFonts w:ascii="Arial" w:hAnsi="Arial" w:cs="Arial"/>
          <w:lang w:val="en-US"/>
        </w:rPr>
        <w:t>-relay d</w:t>
      </w:r>
      <w:r w:rsidR="009034E7">
        <w:rPr>
          <w:rFonts w:ascii="Arial" w:hAnsi="Arial" w:cs="Arial"/>
          <w:lang w:val="en-US"/>
        </w:rPr>
        <w:t>iscovery</w:t>
      </w:r>
    </w:p>
    <w:p w14:paraId="16894AE5" w14:textId="6C057225" w:rsidR="009034E7" w:rsidRDefault="009034E7" w:rsidP="009034E7">
      <w:pPr>
        <w:rPr>
          <w:rFonts w:ascii="Arial" w:hAnsi="Arial" w:cs="Arial"/>
          <w:sz w:val="20"/>
          <w:lang w:val="en-US"/>
        </w:rPr>
      </w:pPr>
      <w:r w:rsidRPr="007577A2">
        <w:rPr>
          <w:rFonts w:ascii="Arial" w:hAnsi="Arial" w:cs="Arial"/>
          <w:sz w:val="20"/>
          <w:lang w:val="en-US"/>
        </w:rPr>
        <w:t>In RAN#93, it has been agreed to extend the WID to cover the non-relay discovery (</w:t>
      </w:r>
      <w:proofErr w:type="gramStart"/>
      <w:r w:rsidRPr="007577A2">
        <w:rPr>
          <w:rFonts w:ascii="Arial" w:hAnsi="Arial" w:cs="Arial"/>
          <w:sz w:val="20"/>
          <w:lang w:val="en-US"/>
        </w:rPr>
        <w:t>i.e.</w:t>
      </w:r>
      <w:proofErr w:type="gramEnd"/>
      <w:r w:rsidRPr="007577A2">
        <w:rPr>
          <w:rFonts w:ascii="Arial" w:hAnsi="Arial" w:cs="Arial"/>
          <w:sz w:val="20"/>
          <w:lang w:val="en-US"/>
        </w:rPr>
        <w:t xml:space="preserve"> 5G </w:t>
      </w:r>
      <w:proofErr w:type="spellStart"/>
      <w:r w:rsidRPr="007577A2">
        <w:rPr>
          <w:rFonts w:ascii="Arial" w:hAnsi="Arial" w:cs="Arial"/>
          <w:sz w:val="20"/>
          <w:lang w:val="en-US"/>
        </w:rPr>
        <w:t>ProSe</w:t>
      </w:r>
      <w:proofErr w:type="spellEnd"/>
      <w:r w:rsidRPr="007577A2">
        <w:rPr>
          <w:rFonts w:ascii="Arial" w:hAnsi="Arial" w:cs="Arial"/>
          <w:sz w:val="20"/>
          <w:lang w:val="en-US"/>
        </w:rPr>
        <w:t xml:space="preserve"> Direct Discovery). </w:t>
      </w:r>
    </w:p>
    <w:p w14:paraId="27F8F8CB" w14:textId="7838A10B" w:rsidR="000612D5" w:rsidRDefault="00BC0639" w:rsidP="009034E7">
      <w:pPr>
        <w:rPr>
          <w:rFonts w:ascii="Arial" w:hAnsi="Arial" w:cs="Arial"/>
          <w:bCs/>
          <w:sz w:val="20"/>
          <w:szCs w:val="16"/>
          <w:lang w:val="en-US"/>
        </w:rPr>
      </w:pPr>
      <w:r>
        <w:rPr>
          <w:rFonts w:ascii="Arial" w:hAnsi="Arial" w:cs="Arial"/>
          <w:bCs/>
          <w:sz w:val="20"/>
          <w:szCs w:val="16"/>
          <w:lang w:val="en-US"/>
        </w:rPr>
        <w:lastRenderedPageBreak/>
        <w:t>For this extension, it is expected that no additional RAN2 efforts are needed. Both non-relay discovery and relay discovery can be carried in the SRB4. It means that they can be treated with the same priority in the AS. No differentiation is needed in AS. Therefore, RAN2 can just conclude to directly reuse all agreements of relay discovery for non-relay discovery.</w:t>
      </w:r>
    </w:p>
    <w:p w14:paraId="6AA3D835" w14:textId="7FB8D469" w:rsidR="00DC4F25" w:rsidRDefault="00DC4F25" w:rsidP="00DC4F25">
      <w:pPr>
        <w:pStyle w:val="Observation"/>
      </w:pPr>
      <w:bookmarkStart w:id="18" w:name="_Toc85717761"/>
      <w:r>
        <w:t>No differentiation of relay discovery</w:t>
      </w:r>
      <w:r w:rsidR="00252286">
        <w:t xml:space="preserve"> </w:t>
      </w:r>
      <w:r w:rsidR="0085274B">
        <w:t xml:space="preserve">in AS </w:t>
      </w:r>
      <w:r w:rsidR="00252286">
        <w:t>is needed</w:t>
      </w:r>
      <w:r>
        <w:t>.</w:t>
      </w:r>
      <w:bookmarkEnd w:id="18"/>
      <w:r>
        <w:t xml:space="preserve"> </w:t>
      </w:r>
    </w:p>
    <w:p w14:paraId="58A6A60A" w14:textId="77777777" w:rsidR="00BC0639" w:rsidRPr="007577A2" w:rsidRDefault="00BC0639" w:rsidP="009034E7">
      <w:pPr>
        <w:rPr>
          <w:rFonts w:ascii="Arial" w:hAnsi="Arial" w:cs="Arial"/>
          <w:bCs/>
          <w:sz w:val="20"/>
          <w:szCs w:val="16"/>
          <w:lang w:val="en-US"/>
        </w:rPr>
      </w:pPr>
    </w:p>
    <w:p w14:paraId="113A48D6" w14:textId="6D453F3D" w:rsidR="009034E7" w:rsidRPr="007577A2" w:rsidRDefault="00BC0639" w:rsidP="007577A2">
      <w:pPr>
        <w:pStyle w:val="Proposal"/>
      </w:pPr>
      <w:bookmarkStart w:id="19" w:name="_Toc85717775"/>
      <w:r>
        <w:rPr>
          <w:rFonts w:eastAsia="DengXian" w:cs="Arial"/>
        </w:rPr>
        <w:t>RAN2 to conform that the agreements of relay discovery can be directly reused for non-relay discovery.</w:t>
      </w:r>
      <w:bookmarkEnd w:id="19"/>
    </w:p>
    <w:p w14:paraId="442E7BA7" w14:textId="77777777" w:rsidR="00141557" w:rsidRPr="00CE0424" w:rsidRDefault="00141557" w:rsidP="00141557">
      <w:pPr>
        <w:pStyle w:val="Heading1"/>
      </w:pPr>
      <w:bookmarkStart w:id="20" w:name="_Ref189046994"/>
      <w:r>
        <w:t xml:space="preserve">3 </w:t>
      </w:r>
      <w:r w:rsidRPr="00CE0424">
        <w:t>Conclusion</w:t>
      </w:r>
    </w:p>
    <w:p w14:paraId="464A8A1D" w14:textId="77777777" w:rsidR="00141557" w:rsidRDefault="00141557" w:rsidP="00141557">
      <w:pPr>
        <w:pStyle w:val="BodyText"/>
        <w:rPr>
          <w:b/>
          <w:bCs/>
        </w:rPr>
      </w:pPr>
      <w:r>
        <w:t>In the previous sections</w:t>
      </w:r>
      <w:r w:rsidRPr="00CE0424">
        <w:t xml:space="preserve"> we </w:t>
      </w:r>
      <w:r>
        <w:t>made the following observations</w:t>
      </w:r>
      <w:r w:rsidRPr="00CE0424">
        <w:t>:</w:t>
      </w:r>
      <w:r>
        <w:rPr>
          <w:b/>
          <w:bCs/>
        </w:rPr>
        <w:t xml:space="preserve"> </w:t>
      </w:r>
    </w:p>
    <w:p w14:paraId="3D8DAD43" w14:textId="582C2709" w:rsidR="004F7697" w:rsidRDefault="00141557">
      <w:pPr>
        <w:pStyle w:val="TableofFigures"/>
        <w:tabs>
          <w:tab w:val="right" w:leader="dot" w:pos="9629"/>
        </w:tabs>
        <w:rPr>
          <w:rFonts w:asciiTheme="minorHAnsi" w:eastAsiaTheme="minorEastAsia" w:hAnsiTheme="minorHAnsi" w:cstheme="minorBidi"/>
          <w:b w:val="0"/>
          <w:noProof/>
          <w:color w:val="auto"/>
          <w:sz w:val="22"/>
          <w:szCs w:val="22"/>
          <w:lang w:val="sv-SE"/>
        </w:rPr>
      </w:pPr>
      <w:r>
        <w:rPr>
          <w:b w:val="0"/>
          <w:bCs/>
        </w:rPr>
        <w:fldChar w:fldCharType="begin"/>
      </w:r>
      <w:r>
        <w:rPr>
          <w:b w:val="0"/>
          <w:bCs/>
        </w:rPr>
        <w:instrText xml:space="preserve"> TOC \f O \n \h \z \t "Observation" \c </w:instrText>
      </w:r>
      <w:r>
        <w:rPr>
          <w:b w:val="0"/>
          <w:bCs/>
        </w:rPr>
        <w:fldChar w:fldCharType="separate"/>
      </w:r>
      <w:hyperlink w:anchor="_Toc85717759" w:history="1">
        <w:r w:rsidR="004F7697" w:rsidRPr="00AB456B">
          <w:rPr>
            <w:rStyle w:val="Hyperlink"/>
            <w:noProof/>
          </w:rPr>
          <w:t>Observation 1</w:t>
        </w:r>
        <w:r w:rsidR="004F7697">
          <w:rPr>
            <w:rFonts w:asciiTheme="minorHAnsi" w:eastAsiaTheme="minorEastAsia" w:hAnsiTheme="minorHAnsi" w:cstheme="minorBidi"/>
            <w:b w:val="0"/>
            <w:noProof/>
            <w:color w:val="auto"/>
            <w:sz w:val="22"/>
            <w:szCs w:val="22"/>
            <w:lang w:val="sv-SE"/>
          </w:rPr>
          <w:tab/>
        </w:r>
        <w:r w:rsidR="004F7697" w:rsidRPr="00AB456B">
          <w:rPr>
            <w:rStyle w:val="Hyperlink"/>
            <w:noProof/>
          </w:rPr>
          <w:t>It is assumed in the SI phase that a</w:t>
        </w:r>
        <w:r w:rsidR="004F7697" w:rsidRPr="00AB456B">
          <w:rPr>
            <w:rStyle w:val="Hyperlink"/>
            <w:rFonts w:eastAsia="DengXian" w:cs="Arial"/>
            <w:noProof/>
          </w:rPr>
          <w:t xml:space="preserve"> UE determines that a gNB supports SL relay operation if the gNB has provided the corresponding discovery configuration in the SIB</w:t>
        </w:r>
        <w:r w:rsidR="004F7697" w:rsidRPr="00AB456B">
          <w:rPr>
            <w:rStyle w:val="Hyperlink"/>
            <w:noProof/>
          </w:rPr>
          <w:t>.</w:t>
        </w:r>
      </w:hyperlink>
    </w:p>
    <w:p w14:paraId="7F3CBCF3" w14:textId="78BF78A4" w:rsidR="004F7697" w:rsidRDefault="004F7697">
      <w:pPr>
        <w:pStyle w:val="TableofFigures"/>
        <w:tabs>
          <w:tab w:val="right" w:leader="dot" w:pos="9629"/>
        </w:tabs>
        <w:rPr>
          <w:rFonts w:asciiTheme="minorHAnsi" w:eastAsiaTheme="minorEastAsia" w:hAnsiTheme="minorHAnsi" w:cstheme="minorBidi"/>
          <w:b w:val="0"/>
          <w:noProof/>
          <w:color w:val="auto"/>
          <w:sz w:val="22"/>
          <w:szCs w:val="22"/>
          <w:lang w:val="sv-SE"/>
        </w:rPr>
      </w:pPr>
      <w:hyperlink w:anchor="_Toc85717760" w:history="1">
        <w:r w:rsidRPr="00AB456B">
          <w:rPr>
            <w:rStyle w:val="Hyperlink"/>
            <w:noProof/>
          </w:rPr>
          <w:t>Observation 2</w:t>
        </w:r>
        <w:r>
          <w:rPr>
            <w:rFonts w:asciiTheme="minorHAnsi" w:eastAsiaTheme="minorEastAsia" w:hAnsiTheme="minorHAnsi" w:cstheme="minorBidi"/>
            <w:b w:val="0"/>
            <w:noProof/>
            <w:color w:val="auto"/>
            <w:sz w:val="22"/>
            <w:szCs w:val="22"/>
            <w:lang w:val="sv-SE"/>
          </w:rPr>
          <w:tab/>
        </w:r>
        <w:r w:rsidRPr="00AB456B">
          <w:rPr>
            <w:rStyle w:val="Hyperlink"/>
            <w:noProof/>
          </w:rPr>
          <w:t>Discovery is mapped to the SRB4 with the LCH priority 1.</w:t>
        </w:r>
      </w:hyperlink>
    </w:p>
    <w:p w14:paraId="5829BFC5" w14:textId="3BD89D44" w:rsidR="004F7697" w:rsidRDefault="004F7697">
      <w:pPr>
        <w:pStyle w:val="TableofFigures"/>
        <w:tabs>
          <w:tab w:val="right" w:leader="dot" w:pos="9629"/>
        </w:tabs>
        <w:rPr>
          <w:rFonts w:asciiTheme="minorHAnsi" w:eastAsiaTheme="minorEastAsia" w:hAnsiTheme="minorHAnsi" w:cstheme="minorBidi"/>
          <w:b w:val="0"/>
          <w:noProof/>
          <w:color w:val="auto"/>
          <w:sz w:val="22"/>
          <w:szCs w:val="22"/>
          <w:lang w:val="sv-SE"/>
        </w:rPr>
      </w:pPr>
      <w:hyperlink w:anchor="_Toc85717761" w:history="1">
        <w:r w:rsidRPr="00AB456B">
          <w:rPr>
            <w:rStyle w:val="Hyperlink"/>
            <w:noProof/>
          </w:rPr>
          <w:t>Observation 3</w:t>
        </w:r>
        <w:r>
          <w:rPr>
            <w:rFonts w:asciiTheme="minorHAnsi" w:eastAsiaTheme="minorEastAsia" w:hAnsiTheme="minorHAnsi" w:cstheme="minorBidi"/>
            <w:b w:val="0"/>
            <w:noProof/>
            <w:color w:val="auto"/>
            <w:sz w:val="22"/>
            <w:szCs w:val="22"/>
            <w:lang w:val="sv-SE"/>
          </w:rPr>
          <w:tab/>
        </w:r>
        <w:r w:rsidRPr="00AB456B">
          <w:rPr>
            <w:rStyle w:val="Hyperlink"/>
            <w:noProof/>
          </w:rPr>
          <w:t>No differentiation of relay discovery in AS is needed.</w:t>
        </w:r>
      </w:hyperlink>
    </w:p>
    <w:p w14:paraId="686F0A8A" w14:textId="7FDCA73E" w:rsidR="00141557" w:rsidRDefault="00141557" w:rsidP="00141557">
      <w:pPr>
        <w:pStyle w:val="BodyText"/>
      </w:pPr>
      <w:r>
        <w:rPr>
          <w:b/>
          <w:bCs/>
        </w:rPr>
        <w:fldChar w:fldCharType="end"/>
      </w:r>
      <w:r w:rsidRPr="00CE0424">
        <w:t xml:space="preserve">Based on the discussion in </w:t>
      </w:r>
      <w:r>
        <w:t xml:space="preserve">the previous </w:t>
      </w:r>
      <w:r w:rsidRPr="00CE0424">
        <w:t>section</w:t>
      </w:r>
      <w:r>
        <w:t>s</w:t>
      </w:r>
      <w:r w:rsidRPr="00CE0424">
        <w:t xml:space="preserve"> we propose the following:</w:t>
      </w:r>
    </w:p>
    <w:p w14:paraId="555AAD1B" w14:textId="0431438E" w:rsidR="004F7697" w:rsidRDefault="00141557">
      <w:pPr>
        <w:pStyle w:val="TableofFigures"/>
        <w:tabs>
          <w:tab w:val="right" w:leader="dot" w:pos="9629"/>
        </w:tabs>
        <w:rPr>
          <w:rFonts w:asciiTheme="minorHAnsi" w:eastAsiaTheme="minorEastAsia" w:hAnsiTheme="minorHAnsi" w:cstheme="minorBidi"/>
          <w:b w:val="0"/>
          <w:noProof/>
          <w:color w:val="auto"/>
          <w:sz w:val="22"/>
          <w:szCs w:val="22"/>
          <w:lang w:val="sv-SE"/>
        </w:rPr>
      </w:pPr>
      <w:r>
        <w:rPr>
          <w:b w:val="0"/>
          <w:bCs/>
        </w:rPr>
        <w:fldChar w:fldCharType="begin"/>
      </w:r>
      <w:r>
        <w:rPr>
          <w:b w:val="0"/>
          <w:bCs/>
        </w:rPr>
        <w:instrText xml:space="preserve"> TOC \n \h \z \t "Proposal" \c </w:instrText>
      </w:r>
      <w:r>
        <w:rPr>
          <w:b w:val="0"/>
          <w:bCs/>
        </w:rPr>
        <w:fldChar w:fldCharType="separate"/>
      </w:r>
      <w:hyperlink w:anchor="_Toc85717762" w:history="1">
        <w:r w:rsidR="004F7697" w:rsidRPr="003B214C">
          <w:rPr>
            <w:rStyle w:val="Hyperlink"/>
            <w:noProof/>
          </w:rPr>
          <w:t>Proposal 1</w:t>
        </w:r>
        <w:r w:rsidR="004F7697">
          <w:rPr>
            <w:rFonts w:asciiTheme="minorHAnsi" w:eastAsiaTheme="minorEastAsia" w:hAnsiTheme="minorHAnsi" w:cstheme="minorBidi"/>
            <w:b w:val="0"/>
            <w:noProof/>
            <w:color w:val="auto"/>
            <w:sz w:val="22"/>
            <w:szCs w:val="22"/>
            <w:lang w:val="sv-SE"/>
          </w:rPr>
          <w:tab/>
        </w:r>
        <w:r w:rsidR="004F7697" w:rsidRPr="003B214C">
          <w:rPr>
            <w:rStyle w:val="Hyperlink"/>
            <w:rFonts w:cs="Arial"/>
            <w:noProof/>
          </w:rPr>
          <w:t>The network shall not configure only dedicated discovery resource pool</w:t>
        </w:r>
        <w:r w:rsidR="004F7697" w:rsidRPr="003B214C">
          <w:rPr>
            <w:rStyle w:val="Hyperlink"/>
            <w:rFonts w:eastAsia="DengXian" w:cs="Arial"/>
            <w:noProof/>
          </w:rPr>
          <w:t>.</w:t>
        </w:r>
      </w:hyperlink>
    </w:p>
    <w:p w14:paraId="12AFCDDC" w14:textId="253E9EF9" w:rsidR="004F7697" w:rsidRDefault="004F7697">
      <w:pPr>
        <w:pStyle w:val="TableofFigures"/>
        <w:tabs>
          <w:tab w:val="right" w:leader="dot" w:pos="9629"/>
        </w:tabs>
        <w:rPr>
          <w:rFonts w:asciiTheme="minorHAnsi" w:eastAsiaTheme="minorEastAsia" w:hAnsiTheme="minorHAnsi" w:cstheme="minorBidi"/>
          <w:b w:val="0"/>
          <w:noProof/>
          <w:color w:val="auto"/>
          <w:sz w:val="22"/>
          <w:szCs w:val="22"/>
          <w:lang w:val="sv-SE"/>
        </w:rPr>
      </w:pPr>
      <w:hyperlink w:anchor="_Toc85717763" w:history="1">
        <w:r w:rsidRPr="003B214C">
          <w:rPr>
            <w:rStyle w:val="Hyperlink"/>
            <w:noProof/>
          </w:rPr>
          <w:t>Proposal 2</w:t>
        </w:r>
        <w:r>
          <w:rPr>
            <w:rFonts w:asciiTheme="minorHAnsi" w:eastAsiaTheme="minorEastAsia" w:hAnsiTheme="minorHAnsi" w:cstheme="minorBidi"/>
            <w:b w:val="0"/>
            <w:noProof/>
            <w:color w:val="auto"/>
            <w:sz w:val="22"/>
            <w:szCs w:val="22"/>
            <w:lang w:val="sv-SE"/>
          </w:rPr>
          <w:tab/>
        </w:r>
        <w:r w:rsidRPr="003B214C">
          <w:rPr>
            <w:rStyle w:val="Hyperlink"/>
            <w:rFonts w:cs="Arial"/>
            <w:noProof/>
          </w:rPr>
          <w:t>It is up to network configuration on whether to configure only shared resource pool or both dedicated resource pool and shared resource pool for discovery</w:t>
        </w:r>
        <w:r w:rsidRPr="003B214C">
          <w:rPr>
            <w:rStyle w:val="Hyperlink"/>
            <w:rFonts w:eastAsia="DengXian" w:cs="Arial"/>
            <w:noProof/>
          </w:rPr>
          <w:t>.</w:t>
        </w:r>
      </w:hyperlink>
    </w:p>
    <w:p w14:paraId="7D793DB8" w14:textId="4666A76C" w:rsidR="004F7697" w:rsidRDefault="004F7697">
      <w:pPr>
        <w:pStyle w:val="TableofFigures"/>
        <w:tabs>
          <w:tab w:val="right" w:leader="dot" w:pos="9629"/>
        </w:tabs>
        <w:rPr>
          <w:rFonts w:asciiTheme="minorHAnsi" w:eastAsiaTheme="minorEastAsia" w:hAnsiTheme="minorHAnsi" w:cstheme="minorBidi"/>
          <w:b w:val="0"/>
          <w:noProof/>
          <w:color w:val="auto"/>
          <w:sz w:val="22"/>
          <w:szCs w:val="22"/>
          <w:lang w:val="sv-SE"/>
        </w:rPr>
      </w:pPr>
      <w:hyperlink w:anchor="_Toc85717764" w:history="1">
        <w:r w:rsidRPr="003B214C">
          <w:rPr>
            <w:rStyle w:val="Hyperlink"/>
            <w:noProof/>
          </w:rPr>
          <w:t>Proposal 3</w:t>
        </w:r>
        <w:r>
          <w:rPr>
            <w:rFonts w:asciiTheme="minorHAnsi" w:eastAsiaTheme="minorEastAsia" w:hAnsiTheme="minorHAnsi" w:cstheme="minorBidi"/>
            <w:b w:val="0"/>
            <w:noProof/>
            <w:color w:val="auto"/>
            <w:sz w:val="22"/>
            <w:szCs w:val="22"/>
            <w:lang w:val="sv-SE"/>
          </w:rPr>
          <w:tab/>
        </w:r>
        <w:r w:rsidRPr="003B214C">
          <w:rPr>
            <w:rStyle w:val="Hyperlink"/>
            <w:rFonts w:cs="Arial"/>
            <w:noProof/>
          </w:rPr>
          <w:t>For Mode 2 resource allocation, it is left to UE implementation on how to select the dedicated pool or the shared pool for discovery transmission in case both dedicated resource pool and shared resource pool are configured for discovery</w:t>
        </w:r>
        <w:r w:rsidRPr="003B214C">
          <w:rPr>
            <w:rStyle w:val="Hyperlink"/>
            <w:noProof/>
          </w:rPr>
          <w:t>.</w:t>
        </w:r>
      </w:hyperlink>
    </w:p>
    <w:p w14:paraId="2F41C304" w14:textId="6EDB774B" w:rsidR="004F7697" w:rsidRDefault="004F7697">
      <w:pPr>
        <w:pStyle w:val="TableofFigures"/>
        <w:tabs>
          <w:tab w:val="right" w:leader="dot" w:pos="9629"/>
        </w:tabs>
        <w:rPr>
          <w:rFonts w:asciiTheme="minorHAnsi" w:eastAsiaTheme="minorEastAsia" w:hAnsiTheme="minorHAnsi" w:cstheme="minorBidi"/>
          <w:b w:val="0"/>
          <w:noProof/>
          <w:color w:val="auto"/>
          <w:sz w:val="22"/>
          <w:szCs w:val="22"/>
          <w:lang w:val="sv-SE"/>
        </w:rPr>
      </w:pPr>
      <w:hyperlink w:anchor="_Toc85717765" w:history="1">
        <w:r w:rsidRPr="003B214C">
          <w:rPr>
            <w:rStyle w:val="Hyperlink"/>
            <w:noProof/>
          </w:rPr>
          <w:t>Proposal 4</w:t>
        </w:r>
        <w:r>
          <w:rPr>
            <w:rFonts w:asciiTheme="minorHAnsi" w:eastAsiaTheme="minorEastAsia" w:hAnsiTheme="minorHAnsi" w:cstheme="minorBidi"/>
            <w:b w:val="0"/>
            <w:noProof/>
            <w:color w:val="auto"/>
            <w:sz w:val="22"/>
            <w:szCs w:val="22"/>
            <w:lang w:val="sv-SE"/>
          </w:rPr>
          <w:tab/>
        </w:r>
        <w:r w:rsidRPr="003B214C">
          <w:rPr>
            <w:rStyle w:val="Hyperlink"/>
            <w:rFonts w:eastAsia="DengXian" w:cs="Arial"/>
            <w:noProof/>
          </w:rPr>
          <w:t>A common discovery configuration is applicable to both relay discovery and non-relay discovery</w:t>
        </w:r>
      </w:hyperlink>
    </w:p>
    <w:p w14:paraId="08E33E02" w14:textId="642BBC49" w:rsidR="004F7697" w:rsidRDefault="004F7697">
      <w:pPr>
        <w:pStyle w:val="TableofFigures"/>
        <w:tabs>
          <w:tab w:val="right" w:leader="dot" w:pos="9629"/>
        </w:tabs>
        <w:rPr>
          <w:rFonts w:asciiTheme="minorHAnsi" w:eastAsiaTheme="minorEastAsia" w:hAnsiTheme="minorHAnsi" w:cstheme="minorBidi"/>
          <w:b w:val="0"/>
          <w:noProof/>
          <w:color w:val="auto"/>
          <w:sz w:val="22"/>
          <w:szCs w:val="22"/>
          <w:lang w:val="sv-SE"/>
        </w:rPr>
      </w:pPr>
      <w:hyperlink w:anchor="_Toc85717766" w:history="1">
        <w:r w:rsidRPr="003B214C">
          <w:rPr>
            <w:rStyle w:val="Hyperlink"/>
            <w:noProof/>
          </w:rPr>
          <w:t>Proposal 5</w:t>
        </w:r>
        <w:r>
          <w:rPr>
            <w:rFonts w:asciiTheme="minorHAnsi" w:eastAsiaTheme="minorEastAsia" w:hAnsiTheme="minorHAnsi" w:cstheme="minorBidi"/>
            <w:b w:val="0"/>
            <w:noProof/>
            <w:color w:val="auto"/>
            <w:sz w:val="22"/>
            <w:szCs w:val="22"/>
            <w:lang w:val="sv-SE"/>
          </w:rPr>
          <w:tab/>
        </w:r>
        <w:r w:rsidRPr="003B214C">
          <w:rPr>
            <w:rStyle w:val="Hyperlink"/>
            <w:rFonts w:eastAsia="DengXian" w:cs="Arial"/>
            <w:noProof/>
          </w:rPr>
          <w:t>The gNB signals the discovery IE in the SIB12.</w:t>
        </w:r>
      </w:hyperlink>
    </w:p>
    <w:p w14:paraId="10CE8621" w14:textId="2F5093EC" w:rsidR="004F7697" w:rsidRDefault="004F7697">
      <w:pPr>
        <w:pStyle w:val="TableofFigures"/>
        <w:tabs>
          <w:tab w:val="right" w:leader="dot" w:pos="9629"/>
        </w:tabs>
        <w:rPr>
          <w:rFonts w:asciiTheme="minorHAnsi" w:eastAsiaTheme="minorEastAsia" w:hAnsiTheme="minorHAnsi" w:cstheme="minorBidi"/>
          <w:b w:val="0"/>
          <w:noProof/>
          <w:color w:val="auto"/>
          <w:sz w:val="22"/>
          <w:szCs w:val="22"/>
          <w:lang w:val="sv-SE"/>
        </w:rPr>
      </w:pPr>
      <w:hyperlink w:anchor="_Toc85717767" w:history="1">
        <w:r w:rsidRPr="003B214C">
          <w:rPr>
            <w:rStyle w:val="Hyperlink"/>
            <w:noProof/>
          </w:rPr>
          <w:t>Proposal 6</w:t>
        </w:r>
        <w:r>
          <w:rPr>
            <w:rFonts w:asciiTheme="minorHAnsi" w:eastAsiaTheme="minorEastAsia" w:hAnsiTheme="minorHAnsi" w:cstheme="minorBidi"/>
            <w:b w:val="0"/>
            <w:noProof/>
            <w:color w:val="auto"/>
            <w:sz w:val="22"/>
            <w:szCs w:val="22"/>
            <w:lang w:val="sv-SE"/>
          </w:rPr>
          <w:tab/>
        </w:r>
        <w:r w:rsidRPr="003B214C">
          <w:rPr>
            <w:rStyle w:val="Hyperlink"/>
            <w:rFonts w:cs="Arial"/>
            <w:noProof/>
          </w:rPr>
          <w:t>Indicators on whether the gNB supports relay discovery and/or non-relay discovery are signaled in the SIB (e.g., SIB12)</w:t>
        </w:r>
        <w:r w:rsidRPr="003B214C">
          <w:rPr>
            <w:rStyle w:val="Hyperlink"/>
            <w:rFonts w:eastAsia="DengXian" w:cs="Arial"/>
            <w:noProof/>
          </w:rPr>
          <w:t xml:space="preserve"> independent of the discovery configuration IE.</w:t>
        </w:r>
      </w:hyperlink>
    </w:p>
    <w:p w14:paraId="5DFC6AB1" w14:textId="71DAD33F" w:rsidR="004F7697" w:rsidRDefault="004F7697">
      <w:pPr>
        <w:pStyle w:val="TableofFigures"/>
        <w:tabs>
          <w:tab w:val="right" w:leader="dot" w:pos="9629"/>
        </w:tabs>
        <w:rPr>
          <w:rFonts w:asciiTheme="minorHAnsi" w:eastAsiaTheme="minorEastAsia" w:hAnsiTheme="minorHAnsi" w:cstheme="minorBidi"/>
          <w:b w:val="0"/>
          <w:noProof/>
          <w:color w:val="auto"/>
          <w:sz w:val="22"/>
          <w:szCs w:val="22"/>
          <w:lang w:val="sv-SE"/>
        </w:rPr>
      </w:pPr>
      <w:hyperlink w:anchor="_Toc85717768" w:history="1">
        <w:r w:rsidRPr="003B214C">
          <w:rPr>
            <w:rStyle w:val="Hyperlink"/>
            <w:noProof/>
          </w:rPr>
          <w:t>Proposal 7</w:t>
        </w:r>
        <w:r>
          <w:rPr>
            <w:rFonts w:asciiTheme="minorHAnsi" w:eastAsiaTheme="minorEastAsia" w:hAnsiTheme="minorHAnsi" w:cstheme="minorBidi"/>
            <w:b w:val="0"/>
            <w:noProof/>
            <w:color w:val="auto"/>
            <w:sz w:val="22"/>
            <w:szCs w:val="22"/>
            <w:lang w:val="sv-SE"/>
          </w:rPr>
          <w:tab/>
        </w:r>
        <w:r w:rsidRPr="003B214C">
          <w:rPr>
            <w:rStyle w:val="Hyperlink"/>
            <w:noProof/>
          </w:rPr>
          <w:t xml:space="preserve">If there is no discovery configuration IE in the SIB, but there is an indicator indicating that the gNB supports relay discovery in the SIB, then the UE determines that the gNB supports relay operation, but the gNB does not provide discovery </w:t>
        </w:r>
        <w:r w:rsidRPr="003B214C">
          <w:rPr>
            <w:rStyle w:val="Hyperlink"/>
            <w:rFonts w:eastAsia="DengXian" w:cs="Arial"/>
            <w:noProof/>
          </w:rPr>
          <w:t>configuration.</w:t>
        </w:r>
      </w:hyperlink>
    </w:p>
    <w:p w14:paraId="3795E5D0" w14:textId="251E4CEB" w:rsidR="004F7697" w:rsidRDefault="004F7697">
      <w:pPr>
        <w:pStyle w:val="TableofFigures"/>
        <w:tabs>
          <w:tab w:val="right" w:leader="dot" w:pos="9629"/>
        </w:tabs>
        <w:rPr>
          <w:rFonts w:asciiTheme="minorHAnsi" w:eastAsiaTheme="minorEastAsia" w:hAnsiTheme="minorHAnsi" w:cstheme="minorBidi"/>
          <w:b w:val="0"/>
          <w:noProof/>
          <w:color w:val="auto"/>
          <w:sz w:val="22"/>
          <w:szCs w:val="22"/>
          <w:lang w:val="sv-SE"/>
        </w:rPr>
      </w:pPr>
      <w:hyperlink w:anchor="_Toc85717769" w:history="1">
        <w:r w:rsidRPr="003B214C">
          <w:rPr>
            <w:rStyle w:val="Hyperlink"/>
            <w:noProof/>
          </w:rPr>
          <w:t>Proposal 8</w:t>
        </w:r>
        <w:r>
          <w:rPr>
            <w:rFonts w:asciiTheme="minorHAnsi" w:eastAsiaTheme="minorEastAsia" w:hAnsiTheme="minorHAnsi" w:cstheme="minorBidi"/>
            <w:b w:val="0"/>
            <w:noProof/>
            <w:color w:val="auto"/>
            <w:sz w:val="22"/>
            <w:szCs w:val="22"/>
            <w:lang w:val="sv-SE"/>
          </w:rPr>
          <w:tab/>
        </w:r>
        <w:r w:rsidRPr="003B214C">
          <w:rPr>
            <w:rStyle w:val="Hyperlink"/>
            <w:noProof/>
          </w:rPr>
          <w:t>If there is no discovery configuration IE in the SIB, but there is an indicator indicating that the gNB supports non-relay discovery in the SIB, then the UE determines that the gNB supports non-relay discovery, but the gNB does not provide discovery configuration.</w:t>
        </w:r>
      </w:hyperlink>
    </w:p>
    <w:p w14:paraId="0C9E2A6B" w14:textId="50003B73" w:rsidR="004F7697" w:rsidRDefault="004F7697">
      <w:pPr>
        <w:pStyle w:val="TableofFigures"/>
        <w:tabs>
          <w:tab w:val="right" w:leader="dot" w:pos="9629"/>
        </w:tabs>
        <w:rPr>
          <w:rFonts w:asciiTheme="minorHAnsi" w:eastAsiaTheme="minorEastAsia" w:hAnsiTheme="minorHAnsi" w:cstheme="minorBidi"/>
          <w:b w:val="0"/>
          <w:noProof/>
          <w:color w:val="auto"/>
          <w:sz w:val="22"/>
          <w:szCs w:val="22"/>
          <w:lang w:val="sv-SE"/>
        </w:rPr>
      </w:pPr>
      <w:hyperlink w:anchor="_Toc85717770" w:history="1">
        <w:r w:rsidRPr="003B214C">
          <w:rPr>
            <w:rStyle w:val="Hyperlink"/>
            <w:noProof/>
          </w:rPr>
          <w:t>Proposal 9</w:t>
        </w:r>
        <w:r>
          <w:rPr>
            <w:rFonts w:asciiTheme="minorHAnsi" w:eastAsiaTheme="minorEastAsia" w:hAnsiTheme="minorHAnsi" w:cstheme="minorBidi"/>
            <w:b w:val="0"/>
            <w:noProof/>
            <w:color w:val="auto"/>
            <w:sz w:val="22"/>
            <w:szCs w:val="22"/>
            <w:lang w:val="sv-SE"/>
          </w:rPr>
          <w:tab/>
        </w:r>
        <w:r w:rsidRPr="003B214C">
          <w:rPr>
            <w:rStyle w:val="Hyperlink"/>
            <w:noProof/>
          </w:rPr>
          <w:t>If there is no</w:t>
        </w:r>
        <w:r w:rsidRPr="003B214C">
          <w:rPr>
            <w:rStyle w:val="Hyperlink"/>
            <w:rFonts w:eastAsia="DengXian" w:cs="Arial"/>
            <w:noProof/>
          </w:rPr>
          <w:t xml:space="preserve"> discovery configuration IE in the SIB</w:t>
        </w:r>
        <w:r w:rsidRPr="003B214C">
          <w:rPr>
            <w:rStyle w:val="Hyperlink"/>
            <w:noProof/>
          </w:rPr>
          <w:t>, and there is no</w:t>
        </w:r>
        <w:r w:rsidRPr="003B214C">
          <w:rPr>
            <w:rStyle w:val="Hyperlink"/>
            <w:rFonts w:eastAsia="DengXian" w:cs="Arial"/>
            <w:noProof/>
          </w:rPr>
          <w:t xml:space="preserve"> indicator indicating that the gNB supports relay discovery </w:t>
        </w:r>
        <w:r w:rsidRPr="003B214C">
          <w:rPr>
            <w:rStyle w:val="Hyperlink"/>
            <w:noProof/>
          </w:rPr>
          <w:t>or non-relay discovery in the SIB, then the UE determines that the gNB doesn’t support discovery</w:t>
        </w:r>
        <w:r w:rsidRPr="003B214C">
          <w:rPr>
            <w:rStyle w:val="Hyperlink"/>
            <w:rFonts w:eastAsia="DengXian" w:cs="Arial"/>
            <w:noProof/>
          </w:rPr>
          <w:t>.</w:t>
        </w:r>
      </w:hyperlink>
    </w:p>
    <w:p w14:paraId="2ACDF3C9" w14:textId="6F9F5408" w:rsidR="004F7697" w:rsidRDefault="004F7697">
      <w:pPr>
        <w:pStyle w:val="TableofFigures"/>
        <w:tabs>
          <w:tab w:val="right" w:leader="dot" w:pos="9629"/>
        </w:tabs>
        <w:rPr>
          <w:rFonts w:asciiTheme="minorHAnsi" w:eastAsiaTheme="minorEastAsia" w:hAnsiTheme="minorHAnsi" w:cstheme="minorBidi"/>
          <w:b w:val="0"/>
          <w:noProof/>
          <w:color w:val="auto"/>
          <w:sz w:val="22"/>
          <w:szCs w:val="22"/>
          <w:lang w:val="sv-SE"/>
        </w:rPr>
      </w:pPr>
      <w:hyperlink w:anchor="_Toc85717771" w:history="1">
        <w:r w:rsidRPr="003B214C">
          <w:rPr>
            <w:rStyle w:val="Hyperlink"/>
            <w:noProof/>
          </w:rPr>
          <w:t>Proposal 10</w:t>
        </w:r>
        <w:r>
          <w:rPr>
            <w:rFonts w:asciiTheme="minorHAnsi" w:eastAsiaTheme="minorEastAsia" w:hAnsiTheme="minorHAnsi" w:cstheme="minorBidi"/>
            <w:b w:val="0"/>
            <w:noProof/>
            <w:color w:val="auto"/>
            <w:sz w:val="22"/>
            <w:szCs w:val="22"/>
            <w:lang w:val="sv-SE"/>
          </w:rPr>
          <w:tab/>
        </w:r>
        <w:r w:rsidRPr="003B214C">
          <w:rPr>
            <w:rStyle w:val="Hyperlink"/>
            <w:rFonts w:eastAsia="DengXian" w:cs="Arial"/>
            <w:noProof/>
          </w:rPr>
          <w:t>Introduce an indicator in the SIB indicating relay type independent of the discovery configuration IE.</w:t>
        </w:r>
      </w:hyperlink>
    </w:p>
    <w:p w14:paraId="3A0E203D" w14:textId="7759736C" w:rsidR="004F7697" w:rsidRDefault="004F7697">
      <w:pPr>
        <w:pStyle w:val="TableofFigures"/>
        <w:tabs>
          <w:tab w:val="right" w:leader="dot" w:pos="9629"/>
        </w:tabs>
        <w:rPr>
          <w:rFonts w:asciiTheme="minorHAnsi" w:eastAsiaTheme="minorEastAsia" w:hAnsiTheme="minorHAnsi" w:cstheme="minorBidi"/>
          <w:b w:val="0"/>
          <w:noProof/>
          <w:color w:val="auto"/>
          <w:sz w:val="22"/>
          <w:szCs w:val="22"/>
          <w:lang w:val="sv-SE"/>
        </w:rPr>
      </w:pPr>
      <w:hyperlink w:anchor="_Toc85717772" w:history="1">
        <w:r w:rsidRPr="003B214C">
          <w:rPr>
            <w:rStyle w:val="Hyperlink"/>
            <w:noProof/>
          </w:rPr>
          <w:t>Proposal 11</w:t>
        </w:r>
        <w:r>
          <w:rPr>
            <w:rFonts w:asciiTheme="minorHAnsi" w:eastAsiaTheme="minorEastAsia" w:hAnsiTheme="minorHAnsi" w:cstheme="minorBidi"/>
            <w:b w:val="0"/>
            <w:noProof/>
            <w:color w:val="auto"/>
            <w:sz w:val="22"/>
            <w:szCs w:val="22"/>
            <w:lang w:val="sv-SE"/>
          </w:rPr>
          <w:tab/>
        </w:r>
        <w:r w:rsidRPr="003B214C">
          <w:rPr>
            <w:rStyle w:val="Hyperlink"/>
            <w:rFonts w:eastAsia="DengXian" w:cs="Arial"/>
            <w:noProof/>
          </w:rPr>
          <w:t>Upon obtainment of a SL grant, UE selects the Destination having discovery LCH if there is no other Destinations having at least one of the MAC CE and the LCH with the LCH priority 1. Otherwise, it is left to UE implementation to select a Destination.</w:t>
        </w:r>
      </w:hyperlink>
    </w:p>
    <w:p w14:paraId="4AF7A32B" w14:textId="5494E6B7" w:rsidR="004F7697" w:rsidRDefault="004F7697">
      <w:pPr>
        <w:pStyle w:val="TableofFigures"/>
        <w:tabs>
          <w:tab w:val="right" w:leader="dot" w:pos="9629"/>
        </w:tabs>
        <w:rPr>
          <w:rFonts w:asciiTheme="minorHAnsi" w:eastAsiaTheme="minorEastAsia" w:hAnsiTheme="minorHAnsi" w:cstheme="minorBidi"/>
          <w:b w:val="0"/>
          <w:noProof/>
          <w:color w:val="auto"/>
          <w:sz w:val="22"/>
          <w:szCs w:val="22"/>
          <w:lang w:val="sv-SE"/>
        </w:rPr>
      </w:pPr>
      <w:hyperlink w:anchor="_Toc85717773" w:history="1">
        <w:r w:rsidRPr="003B214C">
          <w:rPr>
            <w:rStyle w:val="Hyperlink"/>
            <w:noProof/>
          </w:rPr>
          <w:t>Proposal 12</w:t>
        </w:r>
        <w:r>
          <w:rPr>
            <w:rFonts w:asciiTheme="minorHAnsi" w:eastAsiaTheme="minorEastAsia" w:hAnsiTheme="minorHAnsi" w:cstheme="minorBidi"/>
            <w:b w:val="0"/>
            <w:noProof/>
            <w:color w:val="auto"/>
            <w:sz w:val="22"/>
            <w:szCs w:val="22"/>
            <w:lang w:val="sv-SE"/>
          </w:rPr>
          <w:tab/>
        </w:r>
        <w:r w:rsidRPr="003B214C">
          <w:rPr>
            <w:rStyle w:val="Hyperlink"/>
            <w:rFonts w:eastAsia="DengXian" w:cs="Arial"/>
            <w:noProof/>
          </w:rPr>
          <w:t>For a SL grant belonging to a resource pool dedicated for discovery, in the LCP procedure, UE selects only the LCH carrying the Discovery message.</w:t>
        </w:r>
      </w:hyperlink>
    </w:p>
    <w:p w14:paraId="193B8EC0" w14:textId="6353C547" w:rsidR="004F7697" w:rsidRDefault="004F7697">
      <w:pPr>
        <w:pStyle w:val="TableofFigures"/>
        <w:tabs>
          <w:tab w:val="right" w:leader="dot" w:pos="9629"/>
        </w:tabs>
        <w:rPr>
          <w:rFonts w:asciiTheme="minorHAnsi" w:eastAsiaTheme="minorEastAsia" w:hAnsiTheme="minorHAnsi" w:cstheme="minorBidi"/>
          <w:b w:val="0"/>
          <w:noProof/>
          <w:color w:val="auto"/>
          <w:sz w:val="22"/>
          <w:szCs w:val="22"/>
          <w:lang w:val="sv-SE"/>
        </w:rPr>
      </w:pPr>
      <w:hyperlink w:anchor="_Toc85717774" w:history="1">
        <w:r w:rsidRPr="003B214C">
          <w:rPr>
            <w:rStyle w:val="Hyperlink"/>
            <w:noProof/>
          </w:rPr>
          <w:t>Proposal 13</w:t>
        </w:r>
        <w:r>
          <w:rPr>
            <w:rFonts w:asciiTheme="minorHAnsi" w:eastAsiaTheme="minorEastAsia" w:hAnsiTheme="minorHAnsi" w:cstheme="minorBidi"/>
            <w:b w:val="0"/>
            <w:noProof/>
            <w:color w:val="auto"/>
            <w:sz w:val="22"/>
            <w:szCs w:val="22"/>
            <w:lang w:val="sv-SE"/>
          </w:rPr>
          <w:tab/>
        </w:r>
        <w:r w:rsidRPr="003B214C">
          <w:rPr>
            <w:rStyle w:val="Hyperlink"/>
            <w:rFonts w:eastAsia="DengXian" w:cs="Arial"/>
            <w:noProof/>
          </w:rPr>
          <w:t xml:space="preserve">For a SL grant belonging to a shared resource pool, following the existing LCP procedure, UE </w:t>
        </w:r>
        <w:r w:rsidRPr="003B214C">
          <w:rPr>
            <w:rStyle w:val="Hyperlink"/>
            <w:rFonts w:cs="Arial"/>
            <w:noProof/>
          </w:rPr>
          <w:t>may multiplex SDUs of other LCHs with the Discovery SDU in the same MAC PDU if there are other LCHs are associated with the same destination as discovery</w:t>
        </w:r>
        <w:r w:rsidRPr="003B214C">
          <w:rPr>
            <w:rStyle w:val="Hyperlink"/>
            <w:rFonts w:eastAsia="DengXian" w:cs="Arial"/>
            <w:noProof/>
          </w:rPr>
          <w:t>.</w:t>
        </w:r>
      </w:hyperlink>
    </w:p>
    <w:p w14:paraId="1CE02555" w14:textId="442F37F3" w:rsidR="004F7697" w:rsidRDefault="004F7697">
      <w:pPr>
        <w:pStyle w:val="TableofFigures"/>
        <w:tabs>
          <w:tab w:val="right" w:leader="dot" w:pos="9629"/>
        </w:tabs>
        <w:rPr>
          <w:rFonts w:asciiTheme="minorHAnsi" w:eastAsiaTheme="minorEastAsia" w:hAnsiTheme="minorHAnsi" w:cstheme="minorBidi"/>
          <w:b w:val="0"/>
          <w:noProof/>
          <w:color w:val="auto"/>
          <w:sz w:val="22"/>
          <w:szCs w:val="22"/>
          <w:lang w:val="sv-SE"/>
        </w:rPr>
      </w:pPr>
      <w:hyperlink w:anchor="_Toc85717775" w:history="1">
        <w:r w:rsidRPr="003B214C">
          <w:rPr>
            <w:rStyle w:val="Hyperlink"/>
            <w:noProof/>
          </w:rPr>
          <w:t>Proposal 14</w:t>
        </w:r>
        <w:r>
          <w:rPr>
            <w:rFonts w:asciiTheme="minorHAnsi" w:eastAsiaTheme="minorEastAsia" w:hAnsiTheme="minorHAnsi" w:cstheme="minorBidi"/>
            <w:b w:val="0"/>
            <w:noProof/>
            <w:color w:val="auto"/>
            <w:sz w:val="22"/>
            <w:szCs w:val="22"/>
            <w:lang w:val="sv-SE"/>
          </w:rPr>
          <w:tab/>
        </w:r>
        <w:r w:rsidRPr="003B214C">
          <w:rPr>
            <w:rStyle w:val="Hyperlink"/>
            <w:rFonts w:eastAsia="DengXian" w:cs="Arial"/>
            <w:noProof/>
          </w:rPr>
          <w:t>RAN2 to conform that the agreements of relay discovery can be directly reused for non-relay discovery.</w:t>
        </w:r>
      </w:hyperlink>
    </w:p>
    <w:p w14:paraId="65A349EE" w14:textId="1B8C4427" w:rsidR="00141557" w:rsidRPr="00CE0424" w:rsidRDefault="00141557" w:rsidP="00141557">
      <w:pPr>
        <w:pStyle w:val="TableofFigures"/>
        <w:tabs>
          <w:tab w:val="right" w:leader="dot" w:pos="9629"/>
        </w:tabs>
        <w:rPr>
          <w:b w:val="0"/>
          <w:bCs/>
        </w:rPr>
      </w:pPr>
      <w:r>
        <w:rPr>
          <w:b w:val="0"/>
          <w:bCs/>
        </w:rPr>
        <w:fldChar w:fldCharType="end"/>
      </w:r>
    </w:p>
    <w:p w14:paraId="44580A0D" w14:textId="77777777" w:rsidR="00141557" w:rsidRPr="00CE0424" w:rsidRDefault="00141557" w:rsidP="00141557">
      <w:pPr>
        <w:pStyle w:val="Heading1"/>
      </w:pPr>
      <w:r>
        <w:t xml:space="preserve">4 </w:t>
      </w:r>
      <w:r w:rsidRPr="00CE0424">
        <w:t>References</w:t>
      </w:r>
    </w:p>
    <w:p w14:paraId="00865F5B" w14:textId="77777777" w:rsidR="00141557" w:rsidRPr="0045252C" w:rsidRDefault="00141557" w:rsidP="00141557">
      <w:pPr>
        <w:pStyle w:val="Reference"/>
        <w:rPr>
          <w:bCs/>
        </w:rPr>
      </w:pPr>
      <w:r w:rsidRPr="0045252C">
        <w:rPr>
          <w:rFonts w:eastAsia="Batang" w:cs="Arial"/>
          <w:bCs/>
        </w:rPr>
        <w:t>“New WID on NR Sidelink Relay “, RP</w:t>
      </w:r>
      <w:r>
        <w:rPr>
          <w:rFonts w:eastAsia="Batang" w:cs="Arial"/>
          <w:bCs/>
        </w:rPr>
        <w:t>-210893.</w:t>
      </w:r>
    </w:p>
    <w:p w14:paraId="3E04D63D" w14:textId="77777777" w:rsidR="00141557" w:rsidRPr="00C04048" w:rsidRDefault="00141557" w:rsidP="00141557">
      <w:pPr>
        <w:pStyle w:val="Reference"/>
      </w:pPr>
      <w:r w:rsidRPr="00D83CB6">
        <w:t>3GPP TR 23.752</w:t>
      </w:r>
      <w:r>
        <w:t xml:space="preserve"> V 2.0.0,</w:t>
      </w:r>
      <w:r w:rsidRPr="00D83CB6">
        <w:t xml:space="preserve"> “Study on system enhancement for Proximity based Services (</w:t>
      </w:r>
      <w:proofErr w:type="spellStart"/>
      <w:r w:rsidRPr="00D83CB6">
        <w:t>ProSe</w:t>
      </w:r>
      <w:proofErr w:type="spellEnd"/>
      <w:r w:rsidRPr="00D83CB6">
        <w:t>) in the 5G System (5GS) (Release 17)”</w:t>
      </w:r>
      <w:r>
        <w:t xml:space="preserve"> </w:t>
      </w:r>
    </w:p>
    <w:p w14:paraId="5A9BB422" w14:textId="77777777" w:rsidR="00141557" w:rsidRPr="00CE0424" w:rsidRDefault="00141557" w:rsidP="00141557">
      <w:pPr>
        <w:pStyle w:val="Reference"/>
        <w:numPr>
          <w:ilvl w:val="0"/>
          <w:numId w:val="0"/>
        </w:numPr>
      </w:pPr>
      <w:bookmarkStart w:id="21" w:name="_Ref174151459"/>
      <w:bookmarkStart w:id="22" w:name="_Ref189809556"/>
      <w:bookmarkEnd w:id="20"/>
    </w:p>
    <w:bookmarkEnd w:id="21"/>
    <w:bookmarkEnd w:id="22"/>
    <w:p w14:paraId="225A56B8" w14:textId="77777777" w:rsidR="00141557" w:rsidRPr="00CE0424" w:rsidRDefault="00141557" w:rsidP="00141557">
      <w:pPr>
        <w:pStyle w:val="BodyText"/>
      </w:pPr>
    </w:p>
    <w:p w14:paraId="24C620AB" w14:textId="77777777" w:rsidR="003A7EF3" w:rsidRPr="00141557" w:rsidRDefault="003A7EF3" w:rsidP="00141557">
      <w:pPr>
        <w:rPr>
          <w:lang w:val="en-US"/>
        </w:rPr>
      </w:pPr>
    </w:p>
    <w:sectPr w:rsidR="003A7EF3" w:rsidRPr="00141557" w:rsidSect="00064E39">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CB8056" w14:textId="77777777" w:rsidR="004E73A1" w:rsidRDefault="004E73A1">
      <w:r>
        <w:separator/>
      </w:r>
    </w:p>
  </w:endnote>
  <w:endnote w:type="continuationSeparator" w:id="0">
    <w:p w14:paraId="3DE147BB" w14:textId="77777777" w:rsidR="004E73A1" w:rsidRDefault="004E73A1">
      <w:r>
        <w:continuationSeparator/>
      </w:r>
    </w:p>
  </w:endnote>
  <w:endnote w:type="continuationNotice" w:id="1">
    <w:p w14:paraId="67FC5B89" w14:textId="77777777" w:rsidR="004E73A1" w:rsidRDefault="004E73A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Ericsson Hilda Light">
    <w:panose1 w:val="00000400000000000000"/>
    <w:charset w:val="00"/>
    <w:family w:val="auto"/>
    <w:pitch w:val="variable"/>
    <w:sig w:usb0="00000287" w:usb1="00000000" w:usb2="00000000" w:usb3="00000000" w:csb0="0000009F" w:csb1="00000000"/>
  </w:font>
  <w:font w:name="Ericsson Hilda">
    <w:panose1 w:val="000005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B55DB2" w14:textId="77777777" w:rsidR="00A924C0" w:rsidRDefault="00A924C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D49122" w14:textId="77777777" w:rsidR="004E73A1" w:rsidRDefault="004E73A1">
      <w:r>
        <w:separator/>
      </w:r>
    </w:p>
  </w:footnote>
  <w:footnote w:type="continuationSeparator" w:id="0">
    <w:p w14:paraId="56AC012A" w14:textId="77777777" w:rsidR="004E73A1" w:rsidRDefault="004E73A1">
      <w:r>
        <w:continuationSeparator/>
      </w:r>
    </w:p>
  </w:footnote>
  <w:footnote w:type="continuationNotice" w:id="1">
    <w:p w14:paraId="124F7F1E" w14:textId="77777777" w:rsidR="004E73A1" w:rsidRDefault="004E73A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426AC7" w14:textId="77777777" w:rsidR="00A924C0" w:rsidRDefault="00A924C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9E6D18"/>
    <w:multiLevelType w:val="hybridMultilevel"/>
    <w:tmpl w:val="69C8A532"/>
    <w:lvl w:ilvl="0" w:tplc="3C5E5AD8">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3AE5BF6"/>
    <w:multiLevelType w:val="hybridMultilevel"/>
    <w:tmpl w:val="3FBEC436"/>
    <w:lvl w:ilvl="0" w:tplc="61AC839A">
      <w:numFmt w:val="bullet"/>
      <w:lvlText w:val="-"/>
      <w:lvlJc w:val="left"/>
      <w:pPr>
        <w:ind w:left="1619" w:hanging="360"/>
      </w:pPr>
      <w:rPr>
        <w:rFonts w:ascii="Arial" w:eastAsia="MS Mincho" w:hAnsi="Arial" w:cs="Arial" w:hint="default"/>
      </w:rPr>
    </w:lvl>
    <w:lvl w:ilvl="1" w:tplc="08090003">
      <w:start w:val="1"/>
      <w:numFmt w:val="bullet"/>
      <w:lvlText w:val="o"/>
      <w:lvlJc w:val="left"/>
      <w:pPr>
        <w:ind w:left="2339" w:hanging="360"/>
      </w:pPr>
      <w:rPr>
        <w:rFonts w:ascii="Courier New" w:hAnsi="Courier New" w:cs="Courier New" w:hint="default"/>
      </w:rPr>
    </w:lvl>
    <w:lvl w:ilvl="2" w:tplc="08090005">
      <w:start w:val="1"/>
      <w:numFmt w:val="bullet"/>
      <w:lvlText w:val=""/>
      <w:lvlJc w:val="left"/>
      <w:pPr>
        <w:ind w:left="3059" w:hanging="360"/>
      </w:pPr>
      <w:rPr>
        <w:rFonts w:ascii="Wingdings" w:hAnsi="Wingdings" w:hint="default"/>
      </w:rPr>
    </w:lvl>
    <w:lvl w:ilvl="3" w:tplc="08090001">
      <w:start w:val="1"/>
      <w:numFmt w:val="bullet"/>
      <w:lvlText w:val=""/>
      <w:lvlJc w:val="left"/>
      <w:pPr>
        <w:ind w:left="3779" w:hanging="360"/>
      </w:pPr>
      <w:rPr>
        <w:rFonts w:ascii="Symbol" w:hAnsi="Symbol" w:hint="default"/>
      </w:rPr>
    </w:lvl>
    <w:lvl w:ilvl="4" w:tplc="08090003">
      <w:start w:val="1"/>
      <w:numFmt w:val="bullet"/>
      <w:lvlText w:val="o"/>
      <w:lvlJc w:val="left"/>
      <w:pPr>
        <w:ind w:left="4499" w:hanging="360"/>
      </w:pPr>
      <w:rPr>
        <w:rFonts w:ascii="Courier New" w:hAnsi="Courier New" w:cs="Courier New" w:hint="default"/>
      </w:rPr>
    </w:lvl>
    <w:lvl w:ilvl="5" w:tplc="08090005">
      <w:start w:val="1"/>
      <w:numFmt w:val="bullet"/>
      <w:lvlText w:val=""/>
      <w:lvlJc w:val="left"/>
      <w:pPr>
        <w:ind w:left="5219" w:hanging="360"/>
      </w:pPr>
      <w:rPr>
        <w:rFonts w:ascii="Wingdings" w:hAnsi="Wingdings" w:hint="default"/>
      </w:rPr>
    </w:lvl>
    <w:lvl w:ilvl="6" w:tplc="08090001">
      <w:start w:val="1"/>
      <w:numFmt w:val="bullet"/>
      <w:lvlText w:val=""/>
      <w:lvlJc w:val="left"/>
      <w:pPr>
        <w:ind w:left="5939" w:hanging="360"/>
      </w:pPr>
      <w:rPr>
        <w:rFonts w:ascii="Symbol" w:hAnsi="Symbol" w:hint="default"/>
      </w:rPr>
    </w:lvl>
    <w:lvl w:ilvl="7" w:tplc="08090003">
      <w:start w:val="1"/>
      <w:numFmt w:val="bullet"/>
      <w:lvlText w:val="o"/>
      <w:lvlJc w:val="left"/>
      <w:pPr>
        <w:ind w:left="6659" w:hanging="360"/>
      </w:pPr>
      <w:rPr>
        <w:rFonts w:ascii="Courier New" w:hAnsi="Courier New" w:cs="Courier New" w:hint="default"/>
      </w:rPr>
    </w:lvl>
    <w:lvl w:ilvl="8" w:tplc="08090005">
      <w:start w:val="1"/>
      <w:numFmt w:val="bullet"/>
      <w:lvlText w:val=""/>
      <w:lvlJc w:val="left"/>
      <w:pPr>
        <w:ind w:left="7379" w:hanging="360"/>
      </w:pPr>
      <w:rPr>
        <w:rFonts w:ascii="Wingdings" w:hAnsi="Wingdings" w:hint="default"/>
      </w:rPr>
    </w:lvl>
  </w:abstractNum>
  <w:abstractNum w:abstractNumId="6" w15:restartNumberingAfterBreak="0">
    <w:nsid w:val="04990A23"/>
    <w:multiLevelType w:val="multilevel"/>
    <w:tmpl w:val="4682773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0B235D3C"/>
    <w:multiLevelType w:val="hybridMultilevel"/>
    <w:tmpl w:val="046882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193704C3"/>
    <w:multiLevelType w:val="hybridMultilevel"/>
    <w:tmpl w:val="95263CB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76F0A24"/>
    <w:multiLevelType w:val="hybridMultilevel"/>
    <w:tmpl w:val="9DD21176"/>
    <w:lvl w:ilvl="0" w:tplc="7EC01CFE">
      <w:numFmt w:val="bullet"/>
      <w:lvlText w:val="-"/>
      <w:lvlJc w:val="left"/>
      <w:pPr>
        <w:ind w:left="360" w:hanging="360"/>
      </w:pPr>
      <w:rPr>
        <w:rFonts w:ascii="Arial" w:eastAsia="DengXia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278D0202"/>
    <w:multiLevelType w:val="hybridMultilevel"/>
    <w:tmpl w:val="74008DD2"/>
    <w:lvl w:ilvl="0" w:tplc="0409000F">
      <w:start w:val="1"/>
      <w:numFmt w:val="decimal"/>
      <w:lvlText w:val="%1."/>
      <w:lvlJc w:val="left"/>
      <w:pPr>
        <w:ind w:left="420" w:hanging="420"/>
      </w:pPr>
    </w:lvl>
    <w:lvl w:ilvl="1" w:tplc="04090015">
      <w:start w:val="1"/>
      <w:numFmt w:val="upperLetter"/>
      <w:lvlText w:val="%2."/>
      <w:lvlJc w:val="left"/>
      <w:pPr>
        <w:ind w:left="840" w:hanging="420"/>
      </w:p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5624"/>
        </w:tabs>
        <w:ind w:left="562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A01852"/>
    <w:multiLevelType w:val="hybridMultilevel"/>
    <w:tmpl w:val="F176D5F8"/>
    <w:lvl w:ilvl="0" w:tplc="04090015">
      <w:start w:val="1"/>
      <w:numFmt w:val="upperLetter"/>
      <w:lvlText w:val="%1."/>
      <w:lvlJc w:val="left"/>
      <w:pPr>
        <w:ind w:left="420" w:hanging="420"/>
      </w:pPr>
    </w:lvl>
    <w:lvl w:ilvl="1" w:tplc="04090015">
      <w:start w:val="1"/>
      <w:numFmt w:val="upperLetter"/>
      <w:lvlText w:val="%2."/>
      <w:lvlJc w:val="left"/>
      <w:pPr>
        <w:ind w:left="840" w:hanging="420"/>
      </w:p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C0A046E"/>
    <w:multiLevelType w:val="hybridMultilevel"/>
    <w:tmpl w:val="1C10DC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9C26600"/>
    <w:multiLevelType w:val="hybridMultilevel"/>
    <w:tmpl w:val="DADA7A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F7D3CDC"/>
    <w:multiLevelType w:val="multilevel"/>
    <w:tmpl w:val="4F7D3CDC"/>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61831B7D"/>
    <w:multiLevelType w:val="hybridMultilevel"/>
    <w:tmpl w:val="80B081BC"/>
    <w:lvl w:ilvl="0" w:tplc="A078A4D4">
      <w:start w:val="1"/>
      <w:numFmt w:val="bullet"/>
      <w:lvlText w:val="—"/>
      <w:lvlJc w:val="left"/>
      <w:pPr>
        <w:tabs>
          <w:tab w:val="num" w:pos="720"/>
        </w:tabs>
        <w:ind w:left="720" w:hanging="360"/>
      </w:pPr>
      <w:rPr>
        <w:rFonts w:ascii="Ericsson Hilda Light" w:hAnsi="Ericsson Hilda Light" w:hint="default"/>
      </w:rPr>
    </w:lvl>
    <w:lvl w:ilvl="1" w:tplc="F8AA21CC" w:tentative="1">
      <w:start w:val="1"/>
      <w:numFmt w:val="bullet"/>
      <w:lvlText w:val="—"/>
      <w:lvlJc w:val="left"/>
      <w:pPr>
        <w:tabs>
          <w:tab w:val="num" w:pos="1440"/>
        </w:tabs>
        <w:ind w:left="1440" w:hanging="360"/>
      </w:pPr>
      <w:rPr>
        <w:rFonts w:ascii="Ericsson Hilda Light" w:hAnsi="Ericsson Hilda Light" w:hint="default"/>
      </w:rPr>
    </w:lvl>
    <w:lvl w:ilvl="2" w:tplc="D9C29018" w:tentative="1">
      <w:start w:val="1"/>
      <w:numFmt w:val="bullet"/>
      <w:lvlText w:val="—"/>
      <w:lvlJc w:val="left"/>
      <w:pPr>
        <w:tabs>
          <w:tab w:val="num" w:pos="2160"/>
        </w:tabs>
        <w:ind w:left="2160" w:hanging="360"/>
      </w:pPr>
      <w:rPr>
        <w:rFonts w:ascii="Ericsson Hilda Light" w:hAnsi="Ericsson Hilda Light" w:hint="default"/>
      </w:rPr>
    </w:lvl>
    <w:lvl w:ilvl="3" w:tplc="78804F94" w:tentative="1">
      <w:start w:val="1"/>
      <w:numFmt w:val="bullet"/>
      <w:lvlText w:val="—"/>
      <w:lvlJc w:val="left"/>
      <w:pPr>
        <w:tabs>
          <w:tab w:val="num" w:pos="2880"/>
        </w:tabs>
        <w:ind w:left="2880" w:hanging="360"/>
      </w:pPr>
      <w:rPr>
        <w:rFonts w:ascii="Ericsson Hilda Light" w:hAnsi="Ericsson Hilda Light" w:hint="default"/>
      </w:rPr>
    </w:lvl>
    <w:lvl w:ilvl="4" w:tplc="671C041A" w:tentative="1">
      <w:start w:val="1"/>
      <w:numFmt w:val="bullet"/>
      <w:lvlText w:val="—"/>
      <w:lvlJc w:val="left"/>
      <w:pPr>
        <w:tabs>
          <w:tab w:val="num" w:pos="3600"/>
        </w:tabs>
        <w:ind w:left="3600" w:hanging="360"/>
      </w:pPr>
      <w:rPr>
        <w:rFonts w:ascii="Ericsson Hilda Light" w:hAnsi="Ericsson Hilda Light" w:hint="default"/>
      </w:rPr>
    </w:lvl>
    <w:lvl w:ilvl="5" w:tplc="BB009B34" w:tentative="1">
      <w:start w:val="1"/>
      <w:numFmt w:val="bullet"/>
      <w:lvlText w:val="—"/>
      <w:lvlJc w:val="left"/>
      <w:pPr>
        <w:tabs>
          <w:tab w:val="num" w:pos="4320"/>
        </w:tabs>
        <w:ind w:left="4320" w:hanging="360"/>
      </w:pPr>
      <w:rPr>
        <w:rFonts w:ascii="Ericsson Hilda Light" w:hAnsi="Ericsson Hilda Light" w:hint="default"/>
      </w:rPr>
    </w:lvl>
    <w:lvl w:ilvl="6" w:tplc="C0C4C234" w:tentative="1">
      <w:start w:val="1"/>
      <w:numFmt w:val="bullet"/>
      <w:lvlText w:val="—"/>
      <w:lvlJc w:val="left"/>
      <w:pPr>
        <w:tabs>
          <w:tab w:val="num" w:pos="5040"/>
        </w:tabs>
        <w:ind w:left="5040" w:hanging="360"/>
      </w:pPr>
      <w:rPr>
        <w:rFonts w:ascii="Ericsson Hilda Light" w:hAnsi="Ericsson Hilda Light" w:hint="default"/>
      </w:rPr>
    </w:lvl>
    <w:lvl w:ilvl="7" w:tplc="DE62104A" w:tentative="1">
      <w:start w:val="1"/>
      <w:numFmt w:val="bullet"/>
      <w:lvlText w:val="—"/>
      <w:lvlJc w:val="left"/>
      <w:pPr>
        <w:tabs>
          <w:tab w:val="num" w:pos="5760"/>
        </w:tabs>
        <w:ind w:left="5760" w:hanging="360"/>
      </w:pPr>
      <w:rPr>
        <w:rFonts w:ascii="Ericsson Hilda Light" w:hAnsi="Ericsson Hilda Light" w:hint="default"/>
      </w:rPr>
    </w:lvl>
    <w:lvl w:ilvl="8" w:tplc="27F2B832" w:tentative="1">
      <w:start w:val="1"/>
      <w:numFmt w:val="bullet"/>
      <w:lvlText w:val="—"/>
      <w:lvlJc w:val="left"/>
      <w:pPr>
        <w:tabs>
          <w:tab w:val="num" w:pos="6480"/>
        </w:tabs>
        <w:ind w:left="6480" w:hanging="360"/>
      </w:pPr>
      <w:rPr>
        <w:rFonts w:ascii="Ericsson Hilda Light" w:hAnsi="Ericsson Hilda Light" w:hint="default"/>
      </w:rPr>
    </w:lvl>
  </w:abstractNum>
  <w:abstractNum w:abstractNumId="3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5" w15:restartNumberingAfterBreak="0">
    <w:nsid w:val="76992A75"/>
    <w:multiLevelType w:val="hybridMultilevel"/>
    <w:tmpl w:val="BCB8733A"/>
    <w:lvl w:ilvl="0" w:tplc="1FBE2018">
      <w:start w:val="8"/>
      <w:numFmt w:val="bullet"/>
      <w:lvlText w:val=""/>
      <w:lvlJc w:val="left"/>
      <w:pPr>
        <w:ind w:left="2519" w:hanging="360"/>
      </w:pPr>
      <w:rPr>
        <w:rFonts w:ascii="Symbol" w:eastAsia="MS Mincho" w:hAnsi="Symbol" w:cs="Times New Roman" w:hint="default"/>
      </w:rPr>
    </w:lvl>
    <w:lvl w:ilvl="1" w:tplc="08090003" w:tentative="1">
      <w:start w:val="1"/>
      <w:numFmt w:val="bullet"/>
      <w:lvlText w:val="o"/>
      <w:lvlJc w:val="left"/>
      <w:pPr>
        <w:ind w:left="3239" w:hanging="360"/>
      </w:pPr>
      <w:rPr>
        <w:rFonts w:ascii="Courier New" w:hAnsi="Courier New" w:cs="Courier New" w:hint="default"/>
      </w:rPr>
    </w:lvl>
    <w:lvl w:ilvl="2" w:tplc="08090005" w:tentative="1">
      <w:start w:val="1"/>
      <w:numFmt w:val="bullet"/>
      <w:lvlText w:val=""/>
      <w:lvlJc w:val="left"/>
      <w:pPr>
        <w:ind w:left="3959" w:hanging="360"/>
      </w:pPr>
      <w:rPr>
        <w:rFonts w:ascii="Wingdings" w:hAnsi="Wingdings" w:hint="default"/>
      </w:rPr>
    </w:lvl>
    <w:lvl w:ilvl="3" w:tplc="08090001" w:tentative="1">
      <w:start w:val="1"/>
      <w:numFmt w:val="bullet"/>
      <w:lvlText w:val=""/>
      <w:lvlJc w:val="left"/>
      <w:pPr>
        <w:ind w:left="4679" w:hanging="360"/>
      </w:pPr>
      <w:rPr>
        <w:rFonts w:ascii="Symbol" w:hAnsi="Symbol" w:hint="default"/>
      </w:rPr>
    </w:lvl>
    <w:lvl w:ilvl="4" w:tplc="08090003" w:tentative="1">
      <w:start w:val="1"/>
      <w:numFmt w:val="bullet"/>
      <w:lvlText w:val="o"/>
      <w:lvlJc w:val="left"/>
      <w:pPr>
        <w:ind w:left="5399" w:hanging="360"/>
      </w:pPr>
      <w:rPr>
        <w:rFonts w:ascii="Courier New" w:hAnsi="Courier New" w:cs="Courier New" w:hint="default"/>
      </w:rPr>
    </w:lvl>
    <w:lvl w:ilvl="5" w:tplc="08090005" w:tentative="1">
      <w:start w:val="1"/>
      <w:numFmt w:val="bullet"/>
      <w:lvlText w:val=""/>
      <w:lvlJc w:val="left"/>
      <w:pPr>
        <w:ind w:left="6119" w:hanging="360"/>
      </w:pPr>
      <w:rPr>
        <w:rFonts w:ascii="Wingdings" w:hAnsi="Wingdings" w:hint="default"/>
      </w:rPr>
    </w:lvl>
    <w:lvl w:ilvl="6" w:tplc="08090001" w:tentative="1">
      <w:start w:val="1"/>
      <w:numFmt w:val="bullet"/>
      <w:lvlText w:val=""/>
      <w:lvlJc w:val="left"/>
      <w:pPr>
        <w:ind w:left="6839" w:hanging="360"/>
      </w:pPr>
      <w:rPr>
        <w:rFonts w:ascii="Symbol" w:hAnsi="Symbol" w:hint="default"/>
      </w:rPr>
    </w:lvl>
    <w:lvl w:ilvl="7" w:tplc="08090003" w:tentative="1">
      <w:start w:val="1"/>
      <w:numFmt w:val="bullet"/>
      <w:lvlText w:val="o"/>
      <w:lvlJc w:val="left"/>
      <w:pPr>
        <w:ind w:left="7559" w:hanging="360"/>
      </w:pPr>
      <w:rPr>
        <w:rFonts w:ascii="Courier New" w:hAnsi="Courier New" w:cs="Courier New" w:hint="default"/>
      </w:rPr>
    </w:lvl>
    <w:lvl w:ilvl="8" w:tplc="08090005" w:tentative="1">
      <w:start w:val="1"/>
      <w:numFmt w:val="bullet"/>
      <w:lvlText w:val=""/>
      <w:lvlJc w:val="left"/>
      <w:pPr>
        <w:ind w:left="8279" w:hanging="360"/>
      </w:pPr>
      <w:rPr>
        <w:rFonts w:ascii="Wingdings" w:hAnsi="Wingdings" w:hint="default"/>
      </w:rPr>
    </w:lvl>
  </w:abstractNum>
  <w:abstractNum w:abstractNumId="36" w15:restartNumberingAfterBreak="0">
    <w:nsid w:val="7FB354B8"/>
    <w:multiLevelType w:val="multilevel"/>
    <w:tmpl w:val="FA8C6248"/>
    <w:lvl w:ilvl="0">
      <w:start w:val="1"/>
      <w:numFmt w:val="bullet"/>
      <w:lvlText w:val=""/>
      <w:lvlJc w:val="left"/>
      <w:pPr>
        <w:ind w:left="357" w:hanging="357"/>
      </w:pPr>
      <w:rPr>
        <w:rFonts w:ascii="Symbol" w:hAnsi="Symbol" w:hint="default"/>
        <w:color w:val="auto"/>
      </w:rPr>
    </w:lvl>
    <w:lvl w:ilvl="1">
      <w:start w:val="1"/>
      <w:numFmt w:val="bullet"/>
      <w:lvlText w:val="-"/>
      <w:lvlJc w:val="left"/>
      <w:pPr>
        <w:ind w:left="714" w:hanging="357"/>
      </w:pPr>
      <w:rPr>
        <w:rFonts w:ascii="Ericsson Hilda" w:hAnsi="Ericsson Hilda" w:hint="default"/>
        <w:color w:val="auto"/>
      </w:rPr>
    </w:lvl>
    <w:lvl w:ilvl="2">
      <w:start w:val="1"/>
      <w:numFmt w:val="bullet"/>
      <w:lvlText w:val=""/>
      <w:lvlJc w:val="left"/>
      <w:pPr>
        <w:ind w:left="1071" w:hanging="357"/>
      </w:pPr>
      <w:rPr>
        <w:rFonts w:ascii="Symbol" w:hAnsi="Symbol" w:hint="default"/>
        <w:color w:val="auto"/>
      </w:rPr>
    </w:lvl>
    <w:lvl w:ilvl="3">
      <w:start w:val="1"/>
      <w:numFmt w:val="bullet"/>
      <w:lvlText w:val="-"/>
      <w:lvlJc w:val="left"/>
      <w:pPr>
        <w:ind w:left="1428" w:hanging="357"/>
      </w:pPr>
      <w:rPr>
        <w:rFonts w:ascii="Ericsson Hilda" w:hAnsi="Ericsson Hilda" w:hint="default"/>
      </w:rPr>
    </w:lvl>
    <w:lvl w:ilvl="4">
      <w:start w:val="1"/>
      <w:numFmt w:val="bullet"/>
      <w:lvlText w:val=""/>
      <w:lvlJc w:val="left"/>
      <w:pPr>
        <w:ind w:left="1785" w:hanging="357"/>
      </w:pPr>
      <w:rPr>
        <w:rFonts w:ascii="Symbol" w:hAnsi="Symbol" w:hint="default"/>
        <w:color w:val="auto"/>
      </w:rPr>
    </w:lvl>
    <w:lvl w:ilvl="5">
      <w:start w:val="1"/>
      <w:numFmt w:val="decimal"/>
      <w:lvlText w:val=".....%6"/>
      <w:lvlJc w:val="left"/>
      <w:pPr>
        <w:ind w:left="2920" w:hanging="1135"/>
      </w:pPr>
      <w:rPr>
        <w:rFonts w:hint="default"/>
        <w:color w:val="auto"/>
      </w:rPr>
    </w:lvl>
    <w:lvl w:ilvl="6">
      <w:start w:val="1"/>
      <w:numFmt w:val="decimal"/>
      <w:lvlText w:val=".....%7.%6"/>
      <w:lvlJc w:val="left"/>
      <w:pPr>
        <w:ind w:left="2920" w:hanging="1134"/>
      </w:pPr>
      <w:rPr>
        <w:rFonts w:hint="default"/>
        <w:color w:val="auto"/>
      </w:rPr>
    </w:lvl>
    <w:lvl w:ilvl="7">
      <w:start w:val="1"/>
      <w:numFmt w:val="decimal"/>
      <w:lvlText w:val=".....%6.%8.%7"/>
      <w:lvlJc w:val="left"/>
      <w:pPr>
        <w:ind w:left="2920" w:hanging="1134"/>
      </w:pPr>
      <w:rPr>
        <w:rFonts w:hint="default"/>
      </w:rPr>
    </w:lvl>
    <w:lvl w:ilvl="8">
      <w:start w:val="1"/>
      <w:numFmt w:val="decimal"/>
      <w:lvlText w:val=".....%9.%6.%7.%8"/>
      <w:lvlJc w:val="left"/>
      <w:pPr>
        <w:ind w:left="2920" w:hanging="1134"/>
      </w:pPr>
      <w:rPr>
        <w:rFonts w:hint="default"/>
        <w:color w:val="auto"/>
      </w:rPr>
    </w:lvl>
  </w:abstractNum>
  <w:num w:numId="1">
    <w:abstractNumId w:val="4"/>
  </w:num>
  <w:num w:numId="2">
    <w:abstractNumId w:val="25"/>
  </w:num>
  <w:num w:numId="3">
    <w:abstractNumId w:val="18"/>
  </w:num>
  <w:num w:numId="4">
    <w:abstractNumId w:val="20"/>
  </w:num>
  <w:num w:numId="5">
    <w:abstractNumId w:val="15"/>
  </w:num>
  <w:num w:numId="6">
    <w:abstractNumId w:val="23"/>
  </w:num>
  <w:num w:numId="7">
    <w:abstractNumId w:val="29"/>
  </w:num>
  <w:num w:numId="8">
    <w:abstractNumId w:val="16"/>
  </w:num>
  <w:num w:numId="9">
    <w:abstractNumId w:val="14"/>
  </w:num>
  <w:num w:numId="10">
    <w:abstractNumId w:val="2"/>
  </w:num>
  <w:num w:numId="11">
    <w:abstractNumId w:val="1"/>
  </w:num>
  <w:num w:numId="12">
    <w:abstractNumId w:val="0"/>
  </w:num>
  <w:num w:numId="13">
    <w:abstractNumId w:val="27"/>
  </w:num>
  <w:num w:numId="14">
    <w:abstractNumId w:val="28"/>
  </w:num>
  <w:num w:numId="15">
    <w:abstractNumId w:val="22"/>
  </w:num>
  <w:num w:numId="16">
    <w:abstractNumId w:val="30"/>
  </w:num>
  <w:num w:numId="17">
    <w:abstractNumId w:val="10"/>
  </w:num>
  <w:num w:numId="18">
    <w:abstractNumId w:val="11"/>
  </w:num>
  <w:num w:numId="19">
    <w:abstractNumId w:val="8"/>
  </w:num>
  <w:num w:numId="20">
    <w:abstractNumId w:val="34"/>
  </w:num>
  <w:num w:numId="21">
    <w:abstractNumId w:val="17"/>
  </w:num>
  <w:num w:numId="22">
    <w:abstractNumId w:val="32"/>
  </w:num>
  <w:num w:numId="23">
    <w:abstractNumId w:val="13"/>
    <w:lvlOverride w:ilvl="0">
      <w:startOverride w:val="1"/>
    </w:lvlOverride>
    <w:lvlOverride w:ilvl="1">
      <w:startOverride w:val="1"/>
    </w:lvlOverride>
    <w:lvlOverride w:ilvl="2"/>
    <w:lvlOverride w:ilvl="3"/>
    <w:lvlOverride w:ilvl="4"/>
    <w:lvlOverride w:ilvl="5"/>
    <w:lvlOverride w:ilvl="6"/>
    <w:lvlOverride w:ilvl="7"/>
    <w:lvlOverride w:ilvl="8"/>
  </w:num>
  <w:num w:numId="24">
    <w:abstractNumId w:val="19"/>
    <w:lvlOverride w:ilvl="0">
      <w:startOverride w:val="1"/>
    </w:lvlOverride>
    <w:lvlOverride w:ilvl="1">
      <w:startOverride w:val="1"/>
    </w:lvlOverride>
    <w:lvlOverride w:ilvl="2"/>
    <w:lvlOverride w:ilvl="3"/>
    <w:lvlOverride w:ilvl="4"/>
    <w:lvlOverride w:ilvl="5"/>
    <w:lvlOverride w:ilvl="6"/>
    <w:lvlOverride w:ilvl="7"/>
    <w:lvlOverride w:ilvl="8"/>
  </w:num>
  <w:num w:numId="25">
    <w:abstractNumId w:val="36"/>
  </w:num>
  <w:num w:numId="26">
    <w:abstractNumId w:val="33"/>
  </w:num>
  <w:num w:numId="27">
    <w:abstractNumId w:val="35"/>
  </w:num>
  <w:num w:numId="28">
    <w:abstractNumId w:val="26"/>
  </w:num>
  <w:num w:numId="29">
    <w:abstractNumId w:val="24"/>
  </w:num>
  <w:num w:numId="30">
    <w:abstractNumId w:val="3"/>
  </w:num>
  <w:num w:numId="31">
    <w:abstractNumId w:val="13"/>
  </w:num>
  <w:num w:numId="32">
    <w:abstractNumId w:val="7"/>
  </w:num>
  <w:num w:numId="33">
    <w:abstractNumId w:val="31"/>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9"/>
  </w:num>
  <w:num w:numId="36">
    <w:abstractNumId w:val="12"/>
  </w:num>
  <w:num w:numId="37">
    <w:abstractNumId w:val="5"/>
  </w:num>
  <w:num w:numId="38">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AA6"/>
    <w:rsid w:val="000006E1"/>
    <w:rsid w:val="00002A37"/>
    <w:rsid w:val="000053AC"/>
    <w:rsid w:val="0000564C"/>
    <w:rsid w:val="000060F4"/>
    <w:rsid w:val="00006446"/>
    <w:rsid w:val="000065BA"/>
    <w:rsid w:val="00006896"/>
    <w:rsid w:val="00007CDC"/>
    <w:rsid w:val="0001055B"/>
    <w:rsid w:val="00011B28"/>
    <w:rsid w:val="00012256"/>
    <w:rsid w:val="00015D15"/>
    <w:rsid w:val="000172BE"/>
    <w:rsid w:val="00022CED"/>
    <w:rsid w:val="0002564D"/>
    <w:rsid w:val="00025ECA"/>
    <w:rsid w:val="0002615C"/>
    <w:rsid w:val="000325B8"/>
    <w:rsid w:val="00032935"/>
    <w:rsid w:val="000338DF"/>
    <w:rsid w:val="00034C15"/>
    <w:rsid w:val="00036BA1"/>
    <w:rsid w:val="00037263"/>
    <w:rsid w:val="00040826"/>
    <w:rsid w:val="000422E2"/>
    <w:rsid w:val="00042D01"/>
    <w:rsid w:val="00042F22"/>
    <w:rsid w:val="000444EF"/>
    <w:rsid w:val="00045D25"/>
    <w:rsid w:val="00051BE7"/>
    <w:rsid w:val="00051F6A"/>
    <w:rsid w:val="00052A07"/>
    <w:rsid w:val="00052D2A"/>
    <w:rsid w:val="000534E3"/>
    <w:rsid w:val="0005606A"/>
    <w:rsid w:val="00057117"/>
    <w:rsid w:val="000575BD"/>
    <w:rsid w:val="000612D5"/>
    <w:rsid w:val="000616E7"/>
    <w:rsid w:val="00061EAF"/>
    <w:rsid w:val="00062F46"/>
    <w:rsid w:val="000644F3"/>
    <w:rsid w:val="0006487E"/>
    <w:rsid w:val="00064E39"/>
    <w:rsid w:val="00065E1A"/>
    <w:rsid w:val="000668A5"/>
    <w:rsid w:val="00066A1E"/>
    <w:rsid w:val="000732D4"/>
    <w:rsid w:val="0007561E"/>
    <w:rsid w:val="00077E5F"/>
    <w:rsid w:val="00080152"/>
    <w:rsid w:val="0008036A"/>
    <w:rsid w:val="00081271"/>
    <w:rsid w:val="00081AE6"/>
    <w:rsid w:val="000833FB"/>
    <w:rsid w:val="00083A74"/>
    <w:rsid w:val="000855EB"/>
    <w:rsid w:val="00085B52"/>
    <w:rsid w:val="000866F2"/>
    <w:rsid w:val="0009009F"/>
    <w:rsid w:val="00091557"/>
    <w:rsid w:val="000921FC"/>
    <w:rsid w:val="000924C1"/>
    <w:rsid w:val="000924F0"/>
    <w:rsid w:val="00093474"/>
    <w:rsid w:val="00094310"/>
    <w:rsid w:val="00094EAF"/>
    <w:rsid w:val="0009510F"/>
    <w:rsid w:val="000978D8"/>
    <w:rsid w:val="000A1B7B"/>
    <w:rsid w:val="000A1C71"/>
    <w:rsid w:val="000A2C69"/>
    <w:rsid w:val="000A4D57"/>
    <w:rsid w:val="000A56F2"/>
    <w:rsid w:val="000A7BA4"/>
    <w:rsid w:val="000B2719"/>
    <w:rsid w:val="000B33EF"/>
    <w:rsid w:val="000B3A8F"/>
    <w:rsid w:val="000B4AB9"/>
    <w:rsid w:val="000B58C3"/>
    <w:rsid w:val="000B61E9"/>
    <w:rsid w:val="000C165A"/>
    <w:rsid w:val="000C2E19"/>
    <w:rsid w:val="000D07A4"/>
    <w:rsid w:val="000D0D07"/>
    <w:rsid w:val="000D0DB1"/>
    <w:rsid w:val="000D2B09"/>
    <w:rsid w:val="000D4797"/>
    <w:rsid w:val="000E0527"/>
    <w:rsid w:val="000E0A37"/>
    <w:rsid w:val="000E1E92"/>
    <w:rsid w:val="000E5A19"/>
    <w:rsid w:val="000E70A1"/>
    <w:rsid w:val="000E7583"/>
    <w:rsid w:val="000F06D6"/>
    <w:rsid w:val="000F0EB1"/>
    <w:rsid w:val="000F1106"/>
    <w:rsid w:val="000F2187"/>
    <w:rsid w:val="000F3BE9"/>
    <w:rsid w:val="000F3F6C"/>
    <w:rsid w:val="000F5152"/>
    <w:rsid w:val="000F64C2"/>
    <w:rsid w:val="000F6DF3"/>
    <w:rsid w:val="001005FF"/>
    <w:rsid w:val="00100CE5"/>
    <w:rsid w:val="00103863"/>
    <w:rsid w:val="00105B59"/>
    <w:rsid w:val="001062FB"/>
    <w:rsid w:val="001063E6"/>
    <w:rsid w:val="001068C2"/>
    <w:rsid w:val="00107B98"/>
    <w:rsid w:val="00112A7D"/>
    <w:rsid w:val="00113CF4"/>
    <w:rsid w:val="001153EA"/>
    <w:rsid w:val="00115643"/>
    <w:rsid w:val="00116765"/>
    <w:rsid w:val="001201E3"/>
    <w:rsid w:val="001219F5"/>
    <w:rsid w:val="00121A20"/>
    <w:rsid w:val="00123401"/>
    <w:rsid w:val="0012377F"/>
    <w:rsid w:val="00124314"/>
    <w:rsid w:val="00126B4A"/>
    <w:rsid w:val="00127B85"/>
    <w:rsid w:val="00132FD0"/>
    <w:rsid w:val="00133FE5"/>
    <w:rsid w:val="001344C0"/>
    <w:rsid w:val="001346FA"/>
    <w:rsid w:val="00135252"/>
    <w:rsid w:val="001353FF"/>
    <w:rsid w:val="00135451"/>
    <w:rsid w:val="00137AB5"/>
    <w:rsid w:val="00137F0B"/>
    <w:rsid w:val="00141557"/>
    <w:rsid w:val="001436E6"/>
    <w:rsid w:val="00144002"/>
    <w:rsid w:val="0014498F"/>
    <w:rsid w:val="00144B15"/>
    <w:rsid w:val="00151E23"/>
    <w:rsid w:val="0015218B"/>
    <w:rsid w:val="00152237"/>
    <w:rsid w:val="001526E0"/>
    <w:rsid w:val="00153C1B"/>
    <w:rsid w:val="001551B5"/>
    <w:rsid w:val="001552BC"/>
    <w:rsid w:val="00156186"/>
    <w:rsid w:val="00156789"/>
    <w:rsid w:val="00160015"/>
    <w:rsid w:val="00163742"/>
    <w:rsid w:val="00165920"/>
    <w:rsid w:val="001659C1"/>
    <w:rsid w:val="00165EBF"/>
    <w:rsid w:val="001662A2"/>
    <w:rsid w:val="00167956"/>
    <w:rsid w:val="00171C86"/>
    <w:rsid w:val="00173A8E"/>
    <w:rsid w:val="00174F9B"/>
    <w:rsid w:val="0017502C"/>
    <w:rsid w:val="00175C11"/>
    <w:rsid w:val="00175D67"/>
    <w:rsid w:val="00180728"/>
    <w:rsid w:val="0018143F"/>
    <w:rsid w:val="00181FF8"/>
    <w:rsid w:val="00183987"/>
    <w:rsid w:val="00183C95"/>
    <w:rsid w:val="00185670"/>
    <w:rsid w:val="00190AC1"/>
    <w:rsid w:val="0019341A"/>
    <w:rsid w:val="00194F93"/>
    <w:rsid w:val="00195E07"/>
    <w:rsid w:val="00197DF9"/>
    <w:rsid w:val="001A1987"/>
    <w:rsid w:val="001A2564"/>
    <w:rsid w:val="001A6173"/>
    <w:rsid w:val="001A6CBA"/>
    <w:rsid w:val="001A6DAF"/>
    <w:rsid w:val="001B0D97"/>
    <w:rsid w:val="001B246B"/>
    <w:rsid w:val="001B2DFD"/>
    <w:rsid w:val="001B5A5D"/>
    <w:rsid w:val="001B5B90"/>
    <w:rsid w:val="001C066A"/>
    <w:rsid w:val="001C1CE1"/>
    <w:rsid w:val="001C1CE5"/>
    <w:rsid w:val="001C3D2A"/>
    <w:rsid w:val="001C5C82"/>
    <w:rsid w:val="001C64B5"/>
    <w:rsid w:val="001D162C"/>
    <w:rsid w:val="001D51BA"/>
    <w:rsid w:val="001D53E7"/>
    <w:rsid w:val="001D6342"/>
    <w:rsid w:val="001D695A"/>
    <w:rsid w:val="001D6D53"/>
    <w:rsid w:val="001D7629"/>
    <w:rsid w:val="001E0FC9"/>
    <w:rsid w:val="001E19B2"/>
    <w:rsid w:val="001E53A4"/>
    <w:rsid w:val="001E58E2"/>
    <w:rsid w:val="001E6F91"/>
    <w:rsid w:val="001E7886"/>
    <w:rsid w:val="001E7AED"/>
    <w:rsid w:val="001F0076"/>
    <w:rsid w:val="001F08C6"/>
    <w:rsid w:val="001F0EA0"/>
    <w:rsid w:val="001F3916"/>
    <w:rsid w:val="001F54C5"/>
    <w:rsid w:val="001F646D"/>
    <w:rsid w:val="001F662C"/>
    <w:rsid w:val="001F7074"/>
    <w:rsid w:val="001F7D11"/>
    <w:rsid w:val="00200490"/>
    <w:rsid w:val="00201234"/>
    <w:rsid w:val="00201F3A"/>
    <w:rsid w:val="00203944"/>
    <w:rsid w:val="00203F96"/>
    <w:rsid w:val="002069B2"/>
    <w:rsid w:val="00207897"/>
    <w:rsid w:val="00207FA3"/>
    <w:rsid w:val="00214DA8"/>
    <w:rsid w:val="00215423"/>
    <w:rsid w:val="002158FA"/>
    <w:rsid w:val="00220600"/>
    <w:rsid w:val="00221606"/>
    <w:rsid w:val="002216A0"/>
    <w:rsid w:val="002224DB"/>
    <w:rsid w:val="00222E76"/>
    <w:rsid w:val="00223FCB"/>
    <w:rsid w:val="002252C3"/>
    <w:rsid w:val="00225C54"/>
    <w:rsid w:val="00226663"/>
    <w:rsid w:val="00230765"/>
    <w:rsid w:val="00230D18"/>
    <w:rsid w:val="002315B7"/>
    <w:rsid w:val="002319E4"/>
    <w:rsid w:val="00235632"/>
    <w:rsid w:val="00235872"/>
    <w:rsid w:val="00235AEF"/>
    <w:rsid w:val="00241559"/>
    <w:rsid w:val="0024287D"/>
    <w:rsid w:val="002435B3"/>
    <w:rsid w:val="002458EB"/>
    <w:rsid w:val="002500C8"/>
    <w:rsid w:val="00252286"/>
    <w:rsid w:val="00257543"/>
    <w:rsid w:val="00257AA6"/>
    <w:rsid w:val="002617E7"/>
    <w:rsid w:val="00264228"/>
    <w:rsid w:val="00264334"/>
    <w:rsid w:val="0026473E"/>
    <w:rsid w:val="002652FC"/>
    <w:rsid w:val="00266214"/>
    <w:rsid w:val="00267C34"/>
    <w:rsid w:val="00267C83"/>
    <w:rsid w:val="0027144F"/>
    <w:rsid w:val="00271813"/>
    <w:rsid w:val="00271F3A"/>
    <w:rsid w:val="00272BAD"/>
    <w:rsid w:val="00273278"/>
    <w:rsid w:val="002737F4"/>
    <w:rsid w:val="00276D75"/>
    <w:rsid w:val="002805F5"/>
    <w:rsid w:val="00280751"/>
    <w:rsid w:val="0028280A"/>
    <w:rsid w:val="00284CE0"/>
    <w:rsid w:val="00286ACD"/>
    <w:rsid w:val="00287838"/>
    <w:rsid w:val="002907B5"/>
    <w:rsid w:val="00292EB7"/>
    <w:rsid w:val="00293465"/>
    <w:rsid w:val="002960C1"/>
    <w:rsid w:val="00296227"/>
    <w:rsid w:val="00296F44"/>
    <w:rsid w:val="0029777D"/>
    <w:rsid w:val="002A041F"/>
    <w:rsid w:val="002A055E"/>
    <w:rsid w:val="002A1D4E"/>
    <w:rsid w:val="002A2869"/>
    <w:rsid w:val="002A7037"/>
    <w:rsid w:val="002B24D6"/>
    <w:rsid w:val="002B389F"/>
    <w:rsid w:val="002B5579"/>
    <w:rsid w:val="002B62D0"/>
    <w:rsid w:val="002B6819"/>
    <w:rsid w:val="002C41E6"/>
    <w:rsid w:val="002C6DCD"/>
    <w:rsid w:val="002C704A"/>
    <w:rsid w:val="002D00CB"/>
    <w:rsid w:val="002D071A"/>
    <w:rsid w:val="002D34B2"/>
    <w:rsid w:val="002D48B0"/>
    <w:rsid w:val="002D5B37"/>
    <w:rsid w:val="002D7637"/>
    <w:rsid w:val="002E17F2"/>
    <w:rsid w:val="002E500F"/>
    <w:rsid w:val="002E7CAE"/>
    <w:rsid w:val="002F10FD"/>
    <w:rsid w:val="002F113A"/>
    <w:rsid w:val="002F2771"/>
    <w:rsid w:val="002F33A7"/>
    <w:rsid w:val="002F37A9"/>
    <w:rsid w:val="00301CE6"/>
    <w:rsid w:val="0030256B"/>
    <w:rsid w:val="0030402E"/>
    <w:rsid w:val="003047E8"/>
    <w:rsid w:val="0030501F"/>
    <w:rsid w:val="00307BA1"/>
    <w:rsid w:val="00311702"/>
    <w:rsid w:val="00311E82"/>
    <w:rsid w:val="00313FD6"/>
    <w:rsid w:val="003143BD"/>
    <w:rsid w:val="00315363"/>
    <w:rsid w:val="003203ED"/>
    <w:rsid w:val="00322C9F"/>
    <w:rsid w:val="00324D23"/>
    <w:rsid w:val="00326527"/>
    <w:rsid w:val="00331751"/>
    <w:rsid w:val="003340FE"/>
    <w:rsid w:val="00334579"/>
    <w:rsid w:val="00335858"/>
    <w:rsid w:val="0033687F"/>
    <w:rsid w:val="00336BDA"/>
    <w:rsid w:val="00342BD7"/>
    <w:rsid w:val="003438C9"/>
    <w:rsid w:val="00343AB4"/>
    <w:rsid w:val="00345782"/>
    <w:rsid w:val="00346DB5"/>
    <w:rsid w:val="00346EAA"/>
    <w:rsid w:val="003470C9"/>
    <w:rsid w:val="003471B3"/>
    <w:rsid w:val="003477B1"/>
    <w:rsid w:val="00353E8A"/>
    <w:rsid w:val="00357380"/>
    <w:rsid w:val="003602D9"/>
    <w:rsid w:val="003604CE"/>
    <w:rsid w:val="003616F2"/>
    <w:rsid w:val="003617B4"/>
    <w:rsid w:val="00370E47"/>
    <w:rsid w:val="00373799"/>
    <w:rsid w:val="003741A2"/>
    <w:rsid w:val="003742AC"/>
    <w:rsid w:val="003759F1"/>
    <w:rsid w:val="00377CE1"/>
    <w:rsid w:val="00380BAC"/>
    <w:rsid w:val="00381A09"/>
    <w:rsid w:val="00385BF0"/>
    <w:rsid w:val="00392C94"/>
    <w:rsid w:val="003939FF"/>
    <w:rsid w:val="00393D31"/>
    <w:rsid w:val="003A0D11"/>
    <w:rsid w:val="003A2223"/>
    <w:rsid w:val="003A2A0F"/>
    <w:rsid w:val="003A45A1"/>
    <w:rsid w:val="003A5B0A"/>
    <w:rsid w:val="003A6BAC"/>
    <w:rsid w:val="003A70A4"/>
    <w:rsid w:val="003A7EF3"/>
    <w:rsid w:val="003B159C"/>
    <w:rsid w:val="003B2641"/>
    <w:rsid w:val="003B287D"/>
    <w:rsid w:val="003B358A"/>
    <w:rsid w:val="003B369F"/>
    <w:rsid w:val="003B36A3"/>
    <w:rsid w:val="003B64BB"/>
    <w:rsid w:val="003B7FE5"/>
    <w:rsid w:val="003C0DA4"/>
    <w:rsid w:val="003C11C8"/>
    <w:rsid w:val="003C140B"/>
    <w:rsid w:val="003C2702"/>
    <w:rsid w:val="003C310C"/>
    <w:rsid w:val="003C4A1C"/>
    <w:rsid w:val="003C654F"/>
    <w:rsid w:val="003C6D7F"/>
    <w:rsid w:val="003C7806"/>
    <w:rsid w:val="003D109F"/>
    <w:rsid w:val="003D2478"/>
    <w:rsid w:val="003D369D"/>
    <w:rsid w:val="003D399A"/>
    <w:rsid w:val="003D3C45"/>
    <w:rsid w:val="003D4413"/>
    <w:rsid w:val="003D5B1F"/>
    <w:rsid w:val="003D646C"/>
    <w:rsid w:val="003E0928"/>
    <w:rsid w:val="003E15FA"/>
    <w:rsid w:val="003E1D7F"/>
    <w:rsid w:val="003E27D6"/>
    <w:rsid w:val="003E339A"/>
    <w:rsid w:val="003E55E4"/>
    <w:rsid w:val="003E74E3"/>
    <w:rsid w:val="003F05C7"/>
    <w:rsid w:val="003F2CD4"/>
    <w:rsid w:val="003F34A1"/>
    <w:rsid w:val="003F3D78"/>
    <w:rsid w:val="003F6BBE"/>
    <w:rsid w:val="004000E8"/>
    <w:rsid w:val="004014B1"/>
    <w:rsid w:val="00402212"/>
    <w:rsid w:val="00402E2B"/>
    <w:rsid w:val="0040512B"/>
    <w:rsid w:val="00405CA5"/>
    <w:rsid w:val="00407CD3"/>
    <w:rsid w:val="00410134"/>
    <w:rsid w:val="00410B72"/>
    <w:rsid w:val="00410F18"/>
    <w:rsid w:val="0041263E"/>
    <w:rsid w:val="00413AAC"/>
    <w:rsid w:val="00413E92"/>
    <w:rsid w:val="00414F31"/>
    <w:rsid w:val="00421105"/>
    <w:rsid w:val="00422AA4"/>
    <w:rsid w:val="004242F4"/>
    <w:rsid w:val="00427248"/>
    <w:rsid w:val="004276B6"/>
    <w:rsid w:val="00430C26"/>
    <w:rsid w:val="00431B4F"/>
    <w:rsid w:val="00433216"/>
    <w:rsid w:val="00433A5C"/>
    <w:rsid w:val="004347C9"/>
    <w:rsid w:val="00435E8F"/>
    <w:rsid w:val="00437447"/>
    <w:rsid w:val="00441A92"/>
    <w:rsid w:val="004425EA"/>
    <w:rsid w:val="004431DC"/>
    <w:rsid w:val="004443EA"/>
    <w:rsid w:val="00444677"/>
    <w:rsid w:val="00444E32"/>
    <w:rsid w:val="00444F56"/>
    <w:rsid w:val="00446488"/>
    <w:rsid w:val="004517AA"/>
    <w:rsid w:val="0045252C"/>
    <w:rsid w:val="00452CAC"/>
    <w:rsid w:val="00456D79"/>
    <w:rsid w:val="00457565"/>
    <w:rsid w:val="00457B71"/>
    <w:rsid w:val="00461567"/>
    <w:rsid w:val="00464010"/>
    <w:rsid w:val="004660EF"/>
    <w:rsid w:val="004669E2"/>
    <w:rsid w:val="00470C31"/>
    <w:rsid w:val="004712C3"/>
    <w:rsid w:val="00471DE0"/>
    <w:rsid w:val="004734D0"/>
    <w:rsid w:val="004737B6"/>
    <w:rsid w:val="0047556B"/>
    <w:rsid w:val="00475CFD"/>
    <w:rsid w:val="00477768"/>
    <w:rsid w:val="00486477"/>
    <w:rsid w:val="004911FA"/>
    <w:rsid w:val="00492BC5"/>
    <w:rsid w:val="004964F1"/>
    <w:rsid w:val="004A16BC"/>
    <w:rsid w:val="004A2B94"/>
    <w:rsid w:val="004A4519"/>
    <w:rsid w:val="004B43D8"/>
    <w:rsid w:val="004B54F3"/>
    <w:rsid w:val="004B6F6A"/>
    <w:rsid w:val="004B7C0C"/>
    <w:rsid w:val="004C3898"/>
    <w:rsid w:val="004C43F7"/>
    <w:rsid w:val="004C46E0"/>
    <w:rsid w:val="004C64E7"/>
    <w:rsid w:val="004D15E4"/>
    <w:rsid w:val="004D36B1"/>
    <w:rsid w:val="004D6DC0"/>
    <w:rsid w:val="004D7EBD"/>
    <w:rsid w:val="004E1B34"/>
    <w:rsid w:val="004E2680"/>
    <w:rsid w:val="004E28F9"/>
    <w:rsid w:val="004E344C"/>
    <w:rsid w:val="004E462E"/>
    <w:rsid w:val="004E56DC"/>
    <w:rsid w:val="004E73A1"/>
    <w:rsid w:val="004E76F4"/>
    <w:rsid w:val="004F016E"/>
    <w:rsid w:val="004F03B0"/>
    <w:rsid w:val="004F0B4E"/>
    <w:rsid w:val="004F0B6C"/>
    <w:rsid w:val="004F0F53"/>
    <w:rsid w:val="004F2078"/>
    <w:rsid w:val="004F4DA3"/>
    <w:rsid w:val="004F7697"/>
    <w:rsid w:val="00502551"/>
    <w:rsid w:val="00506557"/>
    <w:rsid w:val="0050677A"/>
    <w:rsid w:val="0050719A"/>
    <w:rsid w:val="005108D8"/>
    <w:rsid w:val="005116F9"/>
    <w:rsid w:val="005153A7"/>
    <w:rsid w:val="0051544D"/>
    <w:rsid w:val="005161BA"/>
    <w:rsid w:val="00520903"/>
    <w:rsid w:val="005219CF"/>
    <w:rsid w:val="00521F8F"/>
    <w:rsid w:val="0052238B"/>
    <w:rsid w:val="005244E9"/>
    <w:rsid w:val="00525C6E"/>
    <w:rsid w:val="00527829"/>
    <w:rsid w:val="00532B5D"/>
    <w:rsid w:val="00534B59"/>
    <w:rsid w:val="005356F6"/>
    <w:rsid w:val="00536759"/>
    <w:rsid w:val="0053777B"/>
    <w:rsid w:val="00537C62"/>
    <w:rsid w:val="0054022B"/>
    <w:rsid w:val="0054156D"/>
    <w:rsid w:val="00541C6A"/>
    <w:rsid w:val="00546970"/>
    <w:rsid w:val="00550777"/>
    <w:rsid w:val="00551676"/>
    <w:rsid w:val="00554E19"/>
    <w:rsid w:val="00557FCF"/>
    <w:rsid w:val="0056121F"/>
    <w:rsid w:val="00561EB9"/>
    <w:rsid w:val="00563FD7"/>
    <w:rsid w:val="00565B96"/>
    <w:rsid w:val="005660E6"/>
    <w:rsid w:val="00566531"/>
    <w:rsid w:val="005720D7"/>
    <w:rsid w:val="00572505"/>
    <w:rsid w:val="0057670D"/>
    <w:rsid w:val="00577738"/>
    <w:rsid w:val="00582809"/>
    <w:rsid w:val="00583DD6"/>
    <w:rsid w:val="005877B4"/>
    <w:rsid w:val="0058798C"/>
    <w:rsid w:val="005900FA"/>
    <w:rsid w:val="005935A4"/>
    <w:rsid w:val="00593859"/>
    <w:rsid w:val="005948C2"/>
    <w:rsid w:val="00594A83"/>
    <w:rsid w:val="00594BBF"/>
    <w:rsid w:val="00595DCA"/>
    <w:rsid w:val="005970CC"/>
    <w:rsid w:val="0059779B"/>
    <w:rsid w:val="005A2033"/>
    <w:rsid w:val="005A209A"/>
    <w:rsid w:val="005A20DF"/>
    <w:rsid w:val="005A27EE"/>
    <w:rsid w:val="005A326E"/>
    <w:rsid w:val="005A4AE1"/>
    <w:rsid w:val="005A5702"/>
    <w:rsid w:val="005A662D"/>
    <w:rsid w:val="005A6E84"/>
    <w:rsid w:val="005A7AE1"/>
    <w:rsid w:val="005B1409"/>
    <w:rsid w:val="005B35D7"/>
    <w:rsid w:val="005B392A"/>
    <w:rsid w:val="005B3AA3"/>
    <w:rsid w:val="005B6F83"/>
    <w:rsid w:val="005C2690"/>
    <w:rsid w:val="005C44AC"/>
    <w:rsid w:val="005C74FB"/>
    <w:rsid w:val="005D0A6F"/>
    <w:rsid w:val="005D1602"/>
    <w:rsid w:val="005D6FAC"/>
    <w:rsid w:val="005E385F"/>
    <w:rsid w:val="005E4EA6"/>
    <w:rsid w:val="005E5B81"/>
    <w:rsid w:val="005E6C84"/>
    <w:rsid w:val="005F058A"/>
    <w:rsid w:val="005F0FCA"/>
    <w:rsid w:val="005F2CB1"/>
    <w:rsid w:val="005F3025"/>
    <w:rsid w:val="005F3174"/>
    <w:rsid w:val="005F4467"/>
    <w:rsid w:val="005F55A6"/>
    <w:rsid w:val="005F618C"/>
    <w:rsid w:val="005F70BD"/>
    <w:rsid w:val="0060048E"/>
    <w:rsid w:val="00602591"/>
    <w:rsid w:val="0060283C"/>
    <w:rsid w:val="00604F14"/>
    <w:rsid w:val="00605E14"/>
    <w:rsid w:val="006061CD"/>
    <w:rsid w:val="00607D70"/>
    <w:rsid w:val="00611B83"/>
    <w:rsid w:val="00612669"/>
    <w:rsid w:val="00613257"/>
    <w:rsid w:val="0061592A"/>
    <w:rsid w:val="00616724"/>
    <w:rsid w:val="00620A71"/>
    <w:rsid w:val="00620D80"/>
    <w:rsid w:val="006227C7"/>
    <w:rsid w:val="00622A9E"/>
    <w:rsid w:val="006234A6"/>
    <w:rsid w:val="00625B38"/>
    <w:rsid w:val="00630001"/>
    <w:rsid w:val="0063094A"/>
    <w:rsid w:val="006311B3"/>
    <w:rsid w:val="0063201B"/>
    <w:rsid w:val="0063284C"/>
    <w:rsid w:val="00635BA5"/>
    <w:rsid w:val="00636398"/>
    <w:rsid w:val="006368D3"/>
    <w:rsid w:val="006377EC"/>
    <w:rsid w:val="0064151F"/>
    <w:rsid w:val="00641533"/>
    <w:rsid w:val="0064208D"/>
    <w:rsid w:val="00643475"/>
    <w:rsid w:val="0064396A"/>
    <w:rsid w:val="00644814"/>
    <w:rsid w:val="0064624E"/>
    <w:rsid w:val="00650AB9"/>
    <w:rsid w:val="00652C12"/>
    <w:rsid w:val="006536C8"/>
    <w:rsid w:val="00655733"/>
    <w:rsid w:val="00655ACD"/>
    <w:rsid w:val="0065609F"/>
    <w:rsid w:val="00656A92"/>
    <w:rsid w:val="00656DDE"/>
    <w:rsid w:val="00657D14"/>
    <w:rsid w:val="0066011D"/>
    <w:rsid w:val="006607C0"/>
    <w:rsid w:val="006613A6"/>
    <w:rsid w:val="006627A2"/>
    <w:rsid w:val="006634E6"/>
    <w:rsid w:val="006655EE"/>
    <w:rsid w:val="00667EE7"/>
    <w:rsid w:val="00670922"/>
    <w:rsid w:val="00670BE1"/>
    <w:rsid w:val="0067218F"/>
    <w:rsid w:val="006741F2"/>
    <w:rsid w:val="00674463"/>
    <w:rsid w:val="00674CC3"/>
    <w:rsid w:val="00675C72"/>
    <w:rsid w:val="006771F9"/>
    <w:rsid w:val="0067747B"/>
    <w:rsid w:val="006776D7"/>
    <w:rsid w:val="00680828"/>
    <w:rsid w:val="00680B83"/>
    <w:rsid w:val="00681003"/>
    <w:rsid w:val="00681396"/>
    <w:rsid w:val="006817C9"/>
    <w:rsid w:val="00682125"/>
    <w:rsid w:val="00683174"/>
    <w:rsid w:val="00683ECE"/>
    <w:rsid w:val="00695FC2"/>
    <w:rsid w:val="00696949"/>
    <w:rsid w:val="00697052"/>
    <w:rsid w:val="006A46FB"/>
    <w:rsid w:val="006A5E28"/>
    <w:rsid w:val="006A697B"/>
    <w:rsid w:val="006A7AFF"/>
    <w:rsid w:val="006B1816"/>
    <w:rsid w:val="006B2099"/>
    <w:rsid w:val="006B2BF3"/>
    <w:rsid w:val="006B50CF"/>
    <w:rsid w:val="006B5A32"/>
    <w:rsid w:val="006C03B8"/>
    <w:rsid w:val="006C2719"/>
    <w:rsid w:val="006C5EC9"/>
    <w:rsid w:val="006C6059"/>
    <w:rsid w:val="006C662D"/>
    <w:rsid w:val="006C7051"/>
    <w:rsid w:val="006C7522"/>
    <w:rsid w:val="006C7C60"/>
    <w:rsid w:val="006D6F08"/>
    <w:rsid w:val="006E062C"/>
    <w:rsid w:val="006E1C82"/>
    <w:rsid w:val="006E28B7"/>
    <w:rsid w:val="006E2A9B"/>
    <w:rsid w:val="006E3310"/>
    <w:rsid w:val="006E3CD2"/>
    <w:rsid w:val="006E4E39"/>
    <w:rsid w:val="006E565E"/>
    <w:rsid w:val="006E673D"/>
    <w:rsid w:val="006E7D3B"/>
    <w:rsid w:val="006F1153"/>
    <w:rsid w:val="006F1A9C"/>
    <w:rsid w:val="006F1B70"/>
    <w:rsid w:val="006F341D"/>
    <w:rsid w:val="006F3CDE"/>
    <w:rsid w:val="006F47BB"/>
    <w:rsid w:val="006F58D4"/>
    <w:rsid w:val="006F5C23"/>
    <w:rsid w:val="006F6582"/>
    <w:rsid w:val="006F7005"/>
    <w:rsid w:val="0070346E"/>
    <w:rsid w:val="00704AB6"/>
    <w:rsid w:val="00704EDB"/>
    <w:rsid w:val="00706101"/>
    <w:rsid w:val="00707072"/>
    <w:rsid w:val="00707D61"/>
    <w:rsid w:val="00711207"/>
    <w:rsid w:val="00712287"/>
    <w:rsid w:val="00712772"/>
    <w:rsid w:val="007148D3"/>
    <w:rsid w:val="00715B9A"/>
    <w:rsid w:val="0072215F"/>
    <w:rsid w:val="007232CF"/>
    <w:rsid w:val="007257D0"/>
    <w:rsid w:val="00726EA6"/>
    <w:rsid w:val="00727208"/>
    <w:rsid w:val="00727680"/>
    <w:rsid w:val="00733CAA"/>
    <w:rsid w:val="007348B1"/>
    <w:rsid w:val="00734FF2"/>
    <w:rsid w:val="007362A6"/>
    <w:rsid w:val="00736D7D"/>
    <w:rsid w:val="00740E58"/>
    <w:rsid w:val="007422B7"/>
    <w:rsid w:val="007428F8"/>
    <w:rsid w:val="007445A0"/>
    <w:rsid w:val="00744BCE"/>
    <w:rsid w:val="0074524B"/>
    <w:rsid w:val="007460F7"/>
    <w:rsid w:val="00747D5D"/>
    <w:rsid w:val="00747D8B"/>
    <w:rsid w:val="00750EAE"/>
    <w:rsid w:val="00751228"/>
    <w:rsid w:val="007514AD"/>
    <w:rsid w:val="0075378C"/>
    <w:rsid w:val="00755D8C"/>
    <w:rsid w:val="007571E1"/>
    <w:rsid w:val="007577A2"/>
    <w:rsid w:val="00757A16"/>
    <w:rsid w:val="007602F9"/>
    <w:rsid w:val="007604B2"/>
    <w:rsid w:val="00762D73"/>
    <w:rsid w:val="00765281"/>
    <w:rsid w:val="00766BAD"/>
    <w:rsid w:val="007729A2"/>
    <w:rsid w:val="00772D37"/>
    <w:rsid w:val="007748A4"/>
    <w:rsid w:val="007755F2"/>
    <w:rsid w:val="00776971"/>
    <w:rsid w:val="00780A80"/>
    <w:rsid w:val="0078177E"/>
    <w:rsid w:val="0078287E"/>
    <w:rsid w:val="0078304C"/>
    <w:rsid w:val="00783673"/>
    <w:rsid w:val="00785490"/>
    <w:rsid w:val="00791415"/>
    <w:rsid w:val="007925EA"/>
    <w:rsid w:val="00793752"/>
    <w:rsid w:val="00793CD8"/>
    <w:rsid w:val="00795C92"/>
    <w:rsid w:val="00796231"/>
    <w:rsid w:val="0079757C"/>
    <w:rsid w:val="007A1CB3"/>
    <w:rsid w:val="007A306F"/>
    <w:rsid w:val="007A43A6"/>
    <w:rsid w:val="007A509E"/>
    <w:rsid w:val="007A50E2"/>
    <w:rsid w:val="007A58A6"/>
    <w:rsid w:val="007A6F4C"/>
    <w:rsid w:val="007B3D2D"/>
    <w:rsid w:val="007B408D"/>
    <w:rsid w:val="007B50AE"/>
    <w:rsid w:val="007B51DF"/>
    <w:rsid w:val="007B58CE"/>
    <w:rsid w:val="007B5FB4"/>
    <w:rsid w:val="007B641E"/>
    <w:rsid w:val="007B72AE"/>
    <w:rsid w:val="007C05A4"/>
    <w:rsid w:val="007C05DD"/>
    <w:rsid w:val="007C24BD"/>
    <w:rsid w:val="007C3D18"/>
    <w:rsid w:val="007C5CE7"/>
    <w:rsid w:val="007C60BF"/>
    <w:rsid w:val="007C6A07"/>
    <w:rsid w:val="007C75A1"/>
    <w:rsid w:val="007C77A5"/>
    <w:rsid w:val="007D04E5"/>
    <w:rsid w:val="007D1D38"/>
    <w:rsid w:val="007D5901"/>
    <w:rsid w:val="007D5A97"/>
    <w:rsid w:val="007D64B9"/>
    <w:rsid w:val="007D6927"/>
    <w:rsid w:val="007D7526"/>
    <w:rsid w:val="007E3DF1"/>
    <w:rsid w:val="007E4610"/>
    <w:rsid w:val="007E4715"/>
    <w:rsid w:val="007E4E90"/>
    <w:rsid w:val="007E505B"/>
    <w:rsid w:val="007E7091"/>
    <w:rsid w:val="007F4318"/>
    <w:rsid w:val="007F5CAA"/>
    <w:rsid w:val="008019C2"/>
    <w:rsid w:val="00802733"/>
    <w:rsid w:val="0080304B"/>
    <w:rsid w:val="008036B6"/>
    <w:rsid w:val="00803FAE"/>
    <w:rsid w:val="0080605F"/>
    <w:rsid w:val="008073D9"/>
    <w:rsid w:val="00807786"/>
    <w:rsid w:val="00807E36"/>
    <w:rsid w:val="00811FCB"/>
    <w:rsid w:val="008136E9"/>
    <w:rsid w:val="00815844"/>
    <w:rsid w:val="008158D6"/>
    <w:rsid w:val="00817196"/>
    <w:rsid w:val="00820595"/>
    <w:rsid w:val="00821199"/>
    <w:rsid w:val="008230B0"/>
    <w:rsid w:val="008235DB"/>
    <w:rsid w:val="00823B05"/>
    <w:rsid w:val="00824AB4"/>
    <w:rsid w:val="00825C42"/>
    <w:rsid w:val="00825D25"/>
    <w:rsid w:val="00827D6F"/>
    <w:rsid w:val="0083075C"/>
    <w:rsid w:val="0083080E"/>
    <w:rsid w:val="008327CC"/>
    <w:rsid w:val="00832896"/>
    <w:rsid w:val="0083315F"/>
    <w:rsid w:val="00833B88"/>
    <w:rsid w:val="00835841"/>
    <w:rsid w:val="008376AC"/>
    <w:rsid w:val="00840493"/>
    <w:rsid w:val="00841C4B"/>
    <w:rsid w:val="00843DB3"/>
    <w:rsid w:val="008444E8"/>
    <w:rsid w:val="00844818"/>
    <w:rsid w:val="00844E80"/>
    <w:rsid w:val="00846FE7"/>
    <w:rsid w:val="0085274B"/>
    <w:rsid w:val="008534A1"/>
    <w:rsid w:val="00853584"/>
    <w:rsid w:val="00854E46"/>
    <w:rsid w:val="00856911"/>
    <w:rsid w:val="008623C7"/>
    <w:rsid w:val="0086291C"/>
    <w:rsid w:val="008630CC"/>
    <w:rsid w:val="008653C6"/>
    <w:rsid w:val="00865B2F"/>
    <w:rsid w:val="008677FD"/>
    <w:rsid w:val="008706D4"/>
    <w:rsid w:val="00870F8A"/>
    <w:rsid w:val="008719A4"/>
    <w:rsid w:val="00871D23"/>
    <w:rsid w:val="00873559"/>
    <w:rsid w:val="00874312"/>
    <w:rsid w:val="0087437C"/>
    <w:rsid w:val="00874EFF"/>
    <w:rsid w:val="00875CD7"/>
    <w:rsid w:val="00876B4D"/>
    <w:rsid w:val="00877F18"/>
    <w:rsid w:val="00881FED"/>
    <w:rsid w:val="008842A7"/>
    <w:rsid w:val="00887053"/>
    <w:rsid w:val="00893184"/>
    <w:rsid w:val="008941E3"/>
    <w:rsid w:val="00894A88"/>
    <w:rsid w:val="00895386"/>
    <w:rsid w:val="008A01AC"/>
    <w:rsid w:val="008A21FF"/>
    <w:rsid w:val="008A2641"/>
    <w:rsid w:val="008A2CE2"/>
    <w:rsid w:val="008A301B"/>
    <w:rsid w:val="008A30AC"/>
    <w:rsid w:val="008A4310"/>
    <w:rsid w:val="008A44B8"/>
    <w:rsid w:val="008A51A8"/>
    <w:rsid w:val="008A54C7"/>
    <w:rsid w:val="008A77D8"/>
    <w:rsid w:val="008B0483"/>
    <w:rsid w:val="008B0900"/>
    <w:rsid w:val="008B09E7"/>
    <w:rsid w:val="008B1116"/>
    <w:rsid w:val="008B120C"/>
    <w:rsid w:val="008B15F2"/>
    <w:rsid w:val="008B51A0"/>
    <w:rsid w:val="008B57AB"/>
    <w:rsid w:val="008B592A"/>
    <w:rsid w:val="008B5C03"/>
    <w:rsid w:val="008B7B5C"/>
    <w:rsid w:val="008B7B6A"/>
    <w:rsid w:val="008C0C99"/>
    <w:rsid w:val="008C2017"/>
    <w:rsid w:val="008C3AB5"/>
    <w:rsid w:val="008C4925"/>
    <w:rsid w:val="008C4958"/>
    <w:rsid w:val="008C4BAA"/>
    <w:rsid w:val="008C6AE8"/>
    <w:rsid w:val="008C7573"/>
    <w:rsid w:val="008C79E8"/>
    <w:rsid w:val="008D00A5"/>
    <w:rsid w:val="008D0370"/>
    <w:rsid w:val="008D0692"/>
    <w:rsid w:val="008D112B"/>
    <w:rsid w:val="008D34F1"/>
    <w:rsid w:val="008D39D8"/>
    <w:rsid w:val="008D49CF"/>
    <w:rsid w:val="008D6D1A"/>
    <w:rsid w:val="008E065E"/>
    <w:rsid w:val="008E0927"/>
    <w:rsid w:val="008E1909"/>
    <w:rsid w:val="008E2F1C"/>
    <w:rsid w:val="008E5A1E"/>
    <w:rsid w:val="008F1EAB"/>
    <w:rsid w:val="008F33DC"/>
    <w:rsid w:val="008F477F"/>
    <w:rsid w:val="008F6578"/>
    <w:rsid w:val="0090070C"/>
    <w:rsid w:val="00900F52"/>
    <w:rsid w:val="009011D8"/>
    <w:rsid w:val="0090177E"/>
    <w:rsid w:val="00902350"/>
    <w:rsid w:val="0090336B"/>
    <w:rsid w:val="009034E7"/>
    <w:rsid w:val="009038F8"/>
    <w:rsid w:val="009053AA"/>
    <w:rsid w:val="00906939"/>
    <w:rsid w:val="00906B95"/>
    <w:rsid w:val="00910B7D"/>
    <w:rsid w:val="00911DFB"/>
    <w:rsid w:val="009139D9"/>
    <w:rsid w:val="00914AD8"/>
    <w:rsid w:val="00916079"/>
    <w:rsid w:val="00917CE9"/>
    <w:rsid w:val="00917E21"/>
    <w:rsid w:val="00920BF2"/>
    <w:rsid w:val="009215A2"/>
    <w:rsid w:val="00921C34"/>
    <w:rsid w:val="00922010"/>
    <w:rsid w:val="00922BED"/>
    <w:rsid w:val="00923A27"/>
    <w:rsid w:val="00924A84"/>
    <w:rsid w:val="00924FAD"/>
    <w:rsid w:val="00930FBB"/>
    <w:rsid w:val="0093161C"/>
    <w:rsid w:val="00931BD9"/>
    <w:rsid w:val="00932375"/>
    <w:rsid w:val="00933D0A"/>
    <w:rsid w:val="009344D6"/>
    <w:rsid w:val="009368F3"/>
    <w:rsid w:val="00941636"/>
    <w:rsid w:val="00943742"/>
    <w:rsid w:val="00945321"/>
    <w:rsid w:val="00945C05"/>
    <w:rsid w:val="00946945"/>
    <w:rsid w:val="00947713"/>
    <w:rsid w:val="00950DE7"/>
    <w:rsid w:val="0095104B"/>
    <w:rsid w:val="00952D85"/>
    <w:rsid w:val="00953920"/>
    <w:rsid w:val="00953D47"/>
    <w:rsid w:val="0095531B"/>
    <w:rsid w:val="0095681E"/>
    <w:rsid w:val="009572D4"/>
    <w:rsid w:val="00961678"/>
    <w:rsid w:val="00961921"/>
    <w:rsid w:val="0096430A"/>
    <w:rsid w:val="0096446B"/>
    <w:rsid w:val="0096465C"/>
    <w:rsid w:val="0096554B"/>
    <w:rsid w:val="0096584A"/>
    <w:rsid w:val="00966042"/>
    <w:rsid w:val="00966D42"/>
    <w:rsid w:val="00971F08"/>
    <w:rsid w:val="00972573"/>
    <w:rsid w:val="0097335D"/>
    <w:rsid w:val="009740B0"/>
    <w:rsid w:val="0097603D"/>
    <w:rsid w:val="0097680B"/>
    <w:rsid w:val="00976949"/>
    <w:rsid w:val="00977D6C"/>
    <w:rsid w:val="00980477"/>
    <w:rsid w:val="00981DC9"/>
    <w:rsid w:val="00985253"/>
    <w:rsid w:val="009853B3"/>
    <w:rsid w:val="0098770D"/>
    <w:rsid w:val="00990630"/>
    <w:rsid w:val="00990E5B"/>
    <w:rsid w:val="00991761"/>
    <w:rsid w:val="00994DCA"/>
    <w:rsid w:val="00995DEF"/>
    <w:rsid w:val="009960EC"/>
    <w:rsid w:val="0099688B"/>
    <w:rsid w:val="009970DD"/>
    <w:rsid w:val="009A0FBA"/>
    <w:rsid w:val="009A1601"/>
    <w:rsid w:val="009A3BB6"/>
    <w:rsid w:val="009A462D"/>
    <w:rsid w:val="009A5CBA"/>
    <w:rsid w:val="009A7D13"/>
    <w:rsid w:val="009B1F30"/>
    <w:rsid w:val="009B29A5"/>
    <w:rsid w:val="009B3AC2"/>
    <w:rsid w:val="009B449C"/>
    <w:rsid w:val="009B4DF4"/>
    <w:rsid w:val="009B564E"/>
    <w:rsid w:val="009B7E87"/>
    <w:rsid w:val="009C0169"/>
    <w:rsid w:val="009C403E"/>
    <w:rsid w:val="009C48B2"/>
    <w:rsid w:val="009C6D63"/>
    <w:rsid w:val="009C7651"/>
    <w:rsid w:val="009D0617"/>
    <w:rsid w:val="009D0F6B"/>
    <w:rsid w:val="009D189C"/>
    <w:rsid w:val="009D433A"/>
    <w:rsid w:val="009D4FF0"/>
    <w:rsid w:val="009D703C"/>
    <w:rsid w:val="009D718F"/>
    <w:rsid w:val="009E068F"/>
    <w:rsid w:val="009E0D60"/>
    <w:rsid w:val="009E14E0"/>
    <w:rsid w:val="009E35DB"/>
    <w:rsid w:val="009E3CDE"/>
    <w:rsid w:val="009E45D6"/>
    <w:rsid w:val="009E47A3"/>
    <w:rsid w:val="009E565B"/>
    <w:rsid w:val="009F02C3"/>
    <w:rsid w:val="009F08F3"/>
    <w:rsid w:val="009F1ACC"/>
    <w:rsid w:val="009F344F"/>
    <w:rsid w:val="009F571E"/>
    <w:rsid w:val="009F5C21"/>
    <w:rsid w:val="009F73C7"/>
    <w:rsid w:val="00A00237"/>
    <w:rsid w:val="00A031D8"/>
    <w:rsid w:val="00A048A8"/>
    <w:rsid w:val="00A04F49"/>
    <w:rsid w:val="00A1238A"/>
    <w:rsid w:val="00A13E54"/>
    <w:rsid w:val="00A151F1"/>
    <w:rsid w:val="00A16DED"/>
    <w:rsid w:val="00A17F63"/>
    <w:rsid w:val="00A2193B"/>
    <w:rsid w:val="00A2351A"/>
    <w:rsid w:val="00A25847"/>
    <w:rsid w:val="00A264A9"/>
    <w:rsid w:val="00A26DCF"/>
    <w:rsid w:val="00A27785"/>
    <w:rsid w:val="00A30187"/>
    <w:rsid w:val="00A3448A"/>
    <w:rsid w:val="00A3606C"/>
    <w:rsid w:val="00A361BE"/>
    <w:rsid w:val="00A36297"/>
    <w:rsid w:val="00A3742D"/>
    <w:rsid w:val="00A41E2B"/>
    <w:rsid w:val="00A42C4C"/>
    <w:rsid w:val="00A4480C"/>
    <w:rsid w:val="00A44855"/>
    <w:rsid w:val="00A45B74"/>
    <w:rsid w:val="00A46CEA"/>
    <w:rsid w:val="00A52E1D"/>
    <w:rsid w:val="00A5360A"/>
    <w:rsid w:val="00A53B2C"/>
    <w:rsid w:val="00A54814"/>
    <w:rsid w:val="00A55777"/>
    <w:rsid w:val="00A57D67"/>
    <w:rsid w:val="00A61499"/>
    <w:rsid w:val="00A62A77"/>
    <w:rsid w:val="00A6344D"/>
    <w:rsid w:val="00A63483"/>
    <w:rsid w:val="00A64146"/>
    <w:rsid w:val="00A65520"/>
    <w:rsid w:val="00A657D7"/>
    <w:rsid w:val="00A660AC"/>
    <w:rsid w:val="00A67E6C"/>
    <w:rsid w:val="00A71B99"/>
    <w:rsid w:val="00A7242A"/>
    <w:rsid w:val="00A739D0"/>
    <w:rsid w:val="00A74F39"/>
    <w:rsid w:val="00A761D4"/>
    <w:rsid w:val="00A77EC4"/>
    <w:rsid w:val="00A8542A"/>
    <w:rsid w:val="00A8720D"/>
    <w:rsid w:val="00A91F1D"/>
    <w:rsid w:val="00A924C0"/>
    <w:rsid w:val="00A92879"/>
    <w:rsid w:val="00A9442A"/>
    <w:rsid w:val="00A954BA"/>
    <w:rsid w:val="00A9568E"/>
    <w:rsid w:val="00A9737F"/>
    <w:rsid w:val="00AA016F"/>
    <w:rsid w:val="00AA1ED6"/>
    <w:rsid w:val="00AA51D6"/>
    <w:rsid w:val="00AA7ACE"/>
    <w:rsid w:val="00AB0BC8"/>
    <w:rsid w:val="00AB11CA"/>
    <w:rsid w:val="00AB14D9"/>
    <w:rsid w:val="00AB209E"/>
    <w:rsid w:val="00AB4AB8"/>
    <w:rsid w:val="00AB5D33"/>
    <w:rsid w:val="00AB5FAD"/>
    <w:rsid w:val="00AB655E"/>
    <w:rsid w:val="00AB6EDB"/>
    <w:rsid w:val="00AC007F"/>
    <w:rsid w:val="00AC1690"/>
    <w:rsid w:val="00AC25D2"/>
    <w:rsid w:val="00AC2ECD"/>
    <w:rsid w:val="00AC3119"/>
    <w:rsid w:val="00AC49FB"/>
    <w:rsid w:val="00AC4B02"/>
    <w:rsid w:val="00AC518B"/>
    <w:rsid w:val="00AC5A10"/>
    <w:rsid w:val="00AC7C58"/>
    <w:rsid w:val="00AD0AA3"/>
    <w:rsid w:val="00AD3F94"/>
    <w:rsid w:val="00AD4A5A"/>
    <w:rsid w:val="00AD5546"/>
    <w:rsid w:val="00AD5E4A"/>
    <w:rsid w:val="00AE27AC"/>
    <w:rsid w:val="00AE40E0"/>
    <w:rsid w:val="00AE4DBA"/>
    <w:rsid w:val="00AE4F07"/>
    <w:rsid w:val="00AE7E03"/>
    <w:rsid w:val="00AF03BD"/>
    <w:rsid w:val="00AF1C5D"/>
    <w:rsid w:val="00AF42D7"/>
    <w:rsid w:val="00B006FE"/>
    <w:rsid w:val="00B007CB"/>
    <w:rsid w:val="00B01BD7"/>
    <w:rsid w:val="00B02AA9"/>
    <w:rsid w:val="00B02FA3"/>
    <w:rsid w:val="00B04A04"/>
    <w:rsid w:val="00B05084"/>
    <w:rsid w:val="00B11E4B"/>
    <w:rsid w:val="00B152C6"/>
    <w:rsid w:val="00B157F9"/>
    <w:rsid w:val="00B15A60"/>
    <w:rsid w:val="00B173E2"/>
    <w:rsid w:val="00B17530"/>
    <w:rsid w:val="00B175BE"/>
    <w:rsid w:val="00B20256"/>
    <w:rsid w:val="00B20D09"/>
    <w:rsid w:val="00B218F8"/>
    <w:rsid w:val="00B22684"/>
    <w:rsid w:val="00B242CA"/>
    <w:rsid w:val="00B2763F"/>
    <w:rsid w:val="00B277D5"/>
    <w:rsid w:val="00B27AAC"/>
    <w:rsid w:val="00B30929"/>
    <w:rsid w:val="00B3094C"/>
    <w:rsid w:val="00B31B3E"/>
    <w:rsid w:val="00B321B5"/>
    <w:rsid w:val="00B32325"/>
    <w:rsid w:val="00B33626"/>
    <w:rsid w:val="00B33F43"/>
    <w:rsid w:val="00B35464"/>
    <w:rsid w:val="00B372AA"/>
    <w:rsid w:val="00B40445"/>
    <w:rsid w:val="00B409E0"/>
    <w:rsid w:val="00B40BB5"/>
    <w:rsid w:val="00B41888"/>
    <w:rsid w:val="00B45A52"/>
    <w:rsid w:val="00B46175"/>
    <w:rsid w:val="00B47D95"/>
    <w:rsid w:val="00B51A29"/>
    <w:rsid w:val="00B51FFA"/>
    <w:rsid w:val="00B53132"/>
    <w:rsid w:val="00B548B7"/>
    <w:rsid w:val="00B6409B"/>
    <w:rsid w:val="00B664C7"/>
    <w:rsid w:val="00B67832"/>
    <w:rsid w:val="00B7060C"/>
    <w:rsid w:val="00B728F7"/>
    <w:rsid w:val="00B739F6"/>
    <w:rsid w:val="00B75B2F"/>
    <w:rsid w:val="00B76A18"/>
    <w:rsid w:val="00B76BDD"/>
    <w:rsid w:val="00B81A6C"/>
    <w:rsid w:val="00B85A4C"/>
    <w:rsid w:val="00B85DE5"/>
    <w:rsid w:val="00B8705C"/>
    <w:rsid w:val="00B90F73"/>
    <w:rsid w:val="00B92B4C"/>
    <w:rsid w:val="00B92CCB"/>
    <w:rsid w:val="00B93B59"/>
    <w:rsid w:val="00B93F10"/>
    <w:rsid w:val="00B9406A"/>
    <w:rsid w:val="00B96D7C"/>
    <w:rsid w:val="00B97BCD"/>
    <w:rsid w:val="00BA2280"/>
    <w:rsid w:val="00BA2A08"/>
    <w:rsid w:val="00BA4F6B"/>
    <w:rsid w:val="00BA4FE2"/>
    <w:rsid w:val="00BA56D2"/>
    <w:rsid w:val="00BA76E0"/>
    <w:rsid w:val="00BB18AD"/>
    <w:rsid w:val="00BB2A25"/>
    <w:rsid w:val="00BB369B"/>
    <w:rsid w:val="00BB4F33"/>
    <w:rsid w:val="00BB51E9"/>
    <w:rsid w:val="00BB6710"/>
    <w:rsid w:val="00BB690C"/>
    <w:rsid w:val="00BC0639"/>
    <w:rsid w:val="00BC0FDC"/>
    <w:rsid w:val="00BC1CCC"/>
    <w:rsid w:val="00BC3053"/>
    <w:rsid w:val="00BC37EB"/>
    <w:rsid w:val="00BC4D2E"/>
    <w:rsid w:val="00BC5135"/>
    <w:rsid w:val="00BD0335"/>
    <w:rsid w:val="00BD1EE3"/>
    <w:rsid w:val="00BD40E5"/>
    <w:rsid w:val="00BD48AC"/>
    <w:rsid w:val="00BD5308"/>
    <w:rsid w:val="00BD5F1A"/>
    <w:rsid w:val="00BE1234"/>
    <w:rsid w:val="00BE2FA6"/>
    <w:rsid w:val="00BE333F"/>
    <w:rsid w:val="00BE38A2"/>
    <w:rsid w:val="00BE7136"/>
    <w:rsid w:val="00BE7406"/>
    <w:rsid w:val="00BE7603"/>
    <w:rsid w:val="00BE7923"/>
    <w:rsid w:val="00BF1754"/>
    <w:rsid w:val="00BF3279"/>
    <w:rsid w:val="00BF376D"/>
    <w:rsid w:val="00BF74C7"/>
    <w:rsid w:val="00BF765C"/>
    <w:rsid w:val="00C015F1"/>
    <w:rsid w:val="00C01F33"/>
    <w:rsid w:val="00C02CC6"/>
    <w:rsid w:val="00C04048"/>
    <w:rsid w:val="00C040F7"/>
    <w:rsid w:val="00C044AB"/>
    <w:rsid w:val="00C05706"/>
    <w:rsid w:val="00C07377"/>
    <w:rsid w:val="00C10478"/>
    <w:rsid w:val="00C11BCF"/>
    <w:rsid w:val="00C11F97"/>
    <w:rsid w:val="00C12107"/>
    <w:rsid w:val="00C13DB4"/>
    <w:rsid w:val="00C14D4B"/>
    <w:rsid w:val="00C1535C"/>
    <w:rsid w:val="00C154BB"/>
    <w:rsid w:val="00C217D7"/>
    <w:rsid w:val="00C222A2"/>
    <w:rsid w:val="00C2247A"/>
    <w:rsid w:val="00C268E6"/>
    <w:rsid w:val="00C279B5"/>
    <w:rsid w:val="00C27C45"/>
    <w:rsid w:val="00C3719D"/>
    <w:rsid w:val="00C37CB2"/>
    <w:rsid w:val="00C400BD"/>
    <w:rsid w:val="00C473A5"/>
    <w:rsid w:val="00C53ACC"/>
    <w:rsid w:val="00C54995"/>
    <w:rsid w:val="00C54D41"/>
    <w:rsid w:val="00C575CF"/>
    <w:rsid w:val="00C60783"/>
    <w:rsid w:val="00C63132"/>
    <w:rsid w:val="00C64672"/>
    <w:rsid w:val="00C6662A"/>
    <w:rsid w:val="00C6756F"/>
    <w:rsid w:val="00C70697"/>
    <w:rsid w:val="00C72093"/>
    <w:rsid w:val="00C72EF4"/>
    <w:rsid w:val="00C744FE"/>
    <w:rsid w:val="00C749B8"/>
    <w:rsid w:val="00C75D2F"/>
    <w:rsid w:val="00C767BE"/>
    <w:rsid w:val="00C76E3C"/>
    <w:rsid w:val="00C81568"/>
    <w:rsid w:val="00C8157C"/>
    <w:rsid w:val="00C819A9"/>
    <w:rsid w:val="00C85160"/>
    <w:rsid w:val="00C8749E"/>
    <w:rsid w:val="00C9027A"/>
    <w:rsid w:val="00C9068E"/>
    <w:rsid w:val="00C9347D"/>
    <w:rsid w:val="00C93814"/>
    <w:rsid w:val="00C93C4B"/>
    <w:rsid w:val="00C93EA4"/>
    <w:rsid w:val="00C944AB"/>
    <w:rsid w:val="00C94D42"/>
    <w:rsid w:val="00C9527A"/>
    <w:rsid w:val="00C95B40"/>
    <w:rsid w:val="00C96CCB"/>
    <w:rsid w:val="00CA1ED8"/>
    <w:rsid w:val="00CA5D4C"/>
    <w:rsid w:val="00CA69D9"/>
    <w:rsid w:val="00CA7177"/>
    <w:rsid w:val="00CB1F3A"/>
    <w:rsid w:val="00CB1F63"/>
    <w:rsid w:val="00CB28DE"/>
    <w:rsid w:val="00CB492D"/>
    <w:rsid w:val="00CB7170"/>
    <w:rsid w:val="00CC040E"/>
    <w:rsid w:val="00CC111F"/>
    <w:rsid w:val="00CC1356"/>
    <w:rsid w:val="00CC2011"/>
    <w:rsid w:val="00CC2AA6"/>
    <w:rsid w:val="00CC3EA0"/>
    <w:rsid w:val="00CC45C5"/>
    <w:rsid w:val="00CC7B45"/>
    <w:rsid w:val="00CD0AB3"/>
    <w:rsid w:val="00CD1188"/>
    <w:rsid w:val="00CD2ED1"/>
    <w:rsid w:val="00CD337B"/>
    <w:rsid w:val="00CE0424"/>
    <w:rsid w:val="00CE1CE3"/>
    <w:rsid w:val="00CE28A8"/>
    <w:rsid w:val="00CE50C0"/>
    <w:rsid w:val="00CE7561"/>
    <w:rsid w:val="00CF0261"/>
    <w:rsid w:val="00CF097D"/>
    <w:rsid w:val="00CF1354"/>
    <w:rsid w:val="00CF3B1F"/>
    <w:rsid w:val="00CF3BF6"/>
    <w:rsid w:val="00CF4BE3"/>
    <w:rsid w:val="00CF53D2"/>
    <w:rsid w:val="00CF625B"/>
    <w:rsid w:val="00CF687E"/>
    <w:rsid w:val="00CF75EF"/>
    <w:rsid w:val="00CF7EAF"/>
    <w:rsid w:val="00D01C88"/>
    <w:rsid w:val="00D0349B"/>
    <w:rsid w:val="00D0635A"/>
    <w:rsid w:val="00D10249"/>
    <w:rsid w:val="00D115C3"/>
    <w:rsid w:val="00D11897"/>
    <w:rsid w:val="00D13135"/>
    <w:rsid w:val="00D13E4E"/>
    <w:rsid w:val="00D16403"/>
    <w:rsid w:val="00D239A7"/>
    <w:rsid w:val="00D23F47"/>
    <w:rsid w:val="00D26C19"/>
    <w:rsid w:val="00D2769F"/>
    <w:rsid w:val="00D27D61"/>
    <w:rsid w:val="00D303A3"/>
    <w:rsid w:val="00D331C7"/>
    <w:rsid w:val="00D34650"/>
    <w:rsid w:val="00D36E71"/>
    <w:rsid w:val="00D37D87"/>
    <w:rsid w:val="00D40B33"/>
    <w:rsid w:val="00D4297F"/>
    <w:rsid w:val="00D42B45"/>
    <w:rsid w:val="00D4318F"/>
    <w:rsid w:val="00D438BF"/>
    <w:rsid w:val="00D440F8"/>
    <w:rsid w:val="00D45DB1"/>
    <w:rsid w:val="00D4601F"/>
    <w:rsid w:val="00D50957"/>
    <w:rsid w:val="00D51090"/>
    <w:rsid w:val="00D51168"/>
    <w:rsid w:val="00D51FC2"/>
    <w:rsid w:val="00D53C29"/>
    <w:rsid w:val="00D546FF"/>
    <w:rsid w:val="00D55AD5"/>
    <w:rsid w:val="00D56A9F"/>
    <w:rsid w:val="00D576CA"/>
    <w:rsid w:val="00D61AF5"/>
    <w:rsid w:val="00D626BF"/>
    <w:rsid w:val="00D6320A"/>
    <w:rsid w:val="00D633F3"/>
    <w:rsid w:val="00D652B5"/>
    <w:rsid w:val="00D66155"/>
    <w:rsid w:val="00D66C1D"/>
    <w:rsid w:val="00D674AB"/>
    <w:rsid w:val="00D705CB"/>
    <w:rsid w:val="00D708B0"/>
    <w:rsid w:val="00D77B1D"/>
    <w:rsid w:val="00D8021F"/>
    <w:rsid w:val="00D80383"/>
    <w:rsid w:val="00D823C6"/>
    <w:rsid w:val="00D8327F"/>
    <w:rsid w:val="00D837AF"/>
    <w:rsid w:val="00D86CA3"/>
    <w:rsid w:val="00D871CE"/>
    <w:rsid w:val="00D874BE"/>
    <w:rsid w:val="00D9196D"/>
    <w:rsid w:val="00D92982"/>
    <w:rsid w:val="00D949CC"/>
    <w:rsid w:val="00D94A45"/>
    <w:rsid w:val="00D94DAF"/>
    <w:rsid w:val="00D9612F"/>
    <w:rsid w:val="00D964DB"/>
    <w:rsid w:val="00DA1B78"/>
    <w:rsid w:val="00DA305E"/>
    <w:rsid w:val="00DA5417"/>
    <w:rsid w:val="00DA56E8"/>
    <w:rsid w:val="00DA6279"/>
    <w:rsid w:val="00DA750D"/>
    <w:rsid w:val="00DB0A9F"/>
    <w:rsid w:val="00DB377D"/>
    <w:rsid w:val="00DB5AC1"/>
    <w:rsid w:val="00DC00F9"/>
    <w:rsid w:val="00DC2470"/>
    <w:rsid w:val="00DC27A0"/>
    <w:rsid w:val="00DC2D36"/>
    <w:rsid w:val="00DC35AB"/>
    <w:rsid w:val="00DC4F25"/>
    <w:rsid w:val="00DC53EF"/>
    <w:rsid w:val="00DC7230"/>
    <w:rsid w:val="00DC7D92"/>
    <w:rsid w:val="00DD3E53"/>
    <w:rsid w:val="00DD74B8"/>
    <w:rsid w:val="00DE1885"/>
    <w:rsid w:val="00DE1FDE"/>
    <w:rsid w:val="00DE3550"/>
    <w:rsid w:val="00DE5608"/>
    <w:rsid w:val="00DE5828"/>
    <w:rsid w:val="00DE58D0"/>
    <w:rsid w:val="00DE654F"/>
    <w:rsid w:val="00DF0B6E"/>
    <w:rsid w:val="00DF15E0"/>
    <w:rsid w:val="00DF22A7"/>
    <w:rsid w:val="00DF37A0"/>
    <w:rsid w:val="00DF4EFB"/>
    <w:rsid w:val="00E0409F"/>
    <w:rsid w:val="00E06A72"/>
    <w:rsid w:val="00E10049"/>
    <w:rsid w:val="00E110E7"/>
    <w:rsid w:val="00E11B20"/>
    <w:rsid w:val="00E143D9"/>
    <w:rsid w:val="00E166F5"/>
    <w:rsid w:val="00E168A5"/>
    <w:rsid w:val="00E17CC8"/>
    <w:rsid w:val="00E17FA2"/>
    <w:rsid w:val="00E2125A"/>
    <w:rsid w:val="00E22330"/>
    <w:rsid w:val="00E30AC9"/>
    <w:rsid w:val="00E30B5A"/>
    <w:rsid w:val="00E3123D"/>
    <w:rsid w:val="00E31461"/>
    <w:rsid w:val="00E31D43"/>
    <w:rsid w:val="00E32608"/>
    <w:rsid w:val="00E34188"/>
    <w:rsid w:val="00E34B6E"/>
    <w:rsid w:val="00E35559"/>
    <w:rsid w:val="00E37173"/>
    <w:rsid w:val="00E3723A"/>
    <w:rsid w:val="00E37860"/>
    <w:rsid w:val="00E405EA"/>
    <w:rsid w:val="00E43330"/>
    <w:rsid w:val="00E44202"/>
    <w:rsid w:val="00E446F1"/>
    <w:rsid w:val="00E46886"/>
    <w:rsid w:val="00E47AEF"/>
    <w:rsid w:val="00E53B75"/>
    <w:rsid w:val="00E54CF8"/>
    <w:rsid w:val="00E54E3B"/>
    <w:rsid w:val="00E553D1"/>
    <w:rsid w:val="00E56782"/>
    <w:rsid w:val="00E57565"/>
    <w:rsid w:val="00E57D64"/>
    <w:rsid w:val="00E60928"/>
    <w:rsid w:val="00E62472"/>
    <w:rsid w:val="00E63838"/>
    <w:rsid w:val="00E64434"/>
    <w:rsid w:val="00E67BAF"/>
    <w:rsid w:val="00E67C51"/>
    <w:rsid w:val="00E72EFC"/>
    <w:rsid w:val="00E730D3"/>
    <w:rsid w:val="00E73FD1"/>
    <w:rsid w:val="00E758EC"/>
    <w:rsid w:val="00E8234C"/>
    <w:rsid w:val="00E83AA9"/>
    <w:rsid w:val="00E85928"/>
    <w:rsid w:val="00E87822"/>
    <w:rsid w:val="00E90395"/>
    <w:rsid w:val="00E90E49"/>
    <w:rsid w:val="00E91421"/>
    <w:rsid w:val="00E917F9"/>
    <w:rsid w:val="00E9291C"/>
    <w:rsid w:val="00E93FFE"/>
    <w:rsid w:val="00E948A1"/>
    <w:rsid w:val="00E94F8A"/>
    <w:rsid w:val="00E969DA"/>
    <w:rsid w:val="00EA0AF3"/>
    <w:rsid w:val="00EA1819"/>
    <w:rsid w:val="00EA3385"/>
    <w:rsid w:val="00EA63A6"/>
    <w:rsid w:val="00EA7A41"/>
    <w:rsid w:val="00EB077B"/>
    <w:rsid w:val="00EB4EA2"/>
    <w:rsid w:val="00EB77AD"/>
    <w:rsid w:val="00EC1E53"/>
    <w:rsid w:val="00EC2023"/>
    <w:rsid w:val="00EC24D5"/>
    <w:rsid w:val="00EC27C6"/>
    <w:rsid w:val="00EC3A6E"/>
    <w:rsid w:val="00EC4207"/>
    <w:rsid w:val="00EC5653"/>
    <w:rsid w:val="00EC63E8"/>
    <w:rsid w:val="00EC71CE"/>
    <w:rsid w:val="00EC77C0"/>
    <w:rsid w:val="00ED1006"/>
    <w:rsid w:val="00ED3C8E"/>
    <w:rsid w:val="00ED6A0B"/>
    <w:rsid w:val="00EE0C83"/>
    <w:rsid w:val="00EE2917"/>
    <w:rsid w:val="00EF18FE"/>
    <w:rsid w:val="00EF197F"/>
    <w:rsid w:val="00EF4065"/>
    <w:rsid w:val="00EF4111"/>
    <w:rsid w:val="00EF5787"/>
    <w:rsid w:val="00EF60D0"/>
    <w:rsid w:val="00F00110"/>
    <w:rsid w:val="00F017D7"/>
    <w:rsid w:val="00F02457"/>
    <w:rsid w:val="00F0528D"/>
    <w:rsid w:val="00F06597"/>
    <w:rsid w:val="00F06C67"/>
    <w:rsid w:val="00F06DFD"/>
    <w:rsid w:val="00F071D1"/>
    <w:rsid w:val="00F07533"/>
    <w:rsid w:val="00F10629"/>
    <w:rsid w:val="00F11C51"/>
    <w:rsid w:val="00F15078"/>
    <w:rsid w:val="00F15FA5"/>
    <w:rsid w:val="00F209B7"/>
    <w:rsid w:val="00F20F5C"/>
    <w:rsid w:val="00F223AB"/>
    <w:rsid w:val="00F2376F"/>
    <w:rsid w:val="00F24236"/>
    <w:rsid w:val="00F243D8"/>
    <w:rsid w:val="00F27442"/>
    <w:rsid w:val="00F27AE7"/>
    <w:rsid w:val="00F30828"/>
    <w:rsid w:val="00F313D6"/>
    <w:rsid w:val="00F35D88"/>
    <w:rsid w:val="00F37137"/>
    <w:rsid w:val="00F40F0C"/>
    <w:rsid w:val="00F424D9"/>
    <w:rsid w:val="00F43C18"/>
    <w:rsid w:val="00F44AD3"/>
    <w:rsid w:val="00F4630A"/>
    <w:rsid w:val="00F46ACF"/>
    <w:rsid w:val="00F4766C"/>
    <w:rsid w:val="00F5060E"/>
    <w:rsid w:val="00F507D1"/>
    <w:rsid w:val="00F519CE"/>
    <w:rsid w:val="00F51ADA"/>
    <w:rsid w:val="00F55525"/>
    <w:rsid w:val="00F60203"/>
    <w:rsid w:val="00F607C5"/>
    <w:rsid w:val="00F60DEA"/>
    <w:rsid w:val="00F61B35"/>
    <w:rsid w:val="00F6302A"/>
    <w:rsid w:val="00F63950"/>
    <w:rsid w:val="00F64C2B"/>
    <w:rsid w:val="00F651BE"/>
    <w:rsid w:val="00F67749"/>
    <w:rsid w:val="00F67F53"/>
    <w:rsid w:val="00F703BE"/>
    <w:rsid w:val="00F70BCA"/>
    <w:rsid w:val="00F71C90"/>
    <w:rsid w:val="00F71F69"/>
    <w:rsid w:val="00F72B72"/>
    <w:rsid w:val="00F74974"/>
    <w:rsid w:val="00F74BB9"/>
    <w:rsid w:val="00F75582"/>
    <w:rsid w:val="00F76EFA"/>
    <w:rsid w:val="00F804BE"/>
    <w:rsid w:val="00F817CE"/>
    <w:rsid w:val="00F82E6A"/>
    <w:rsid w:val="00F8364B"/>
    <w:rsid w:val="00F83D52"/>
    <w:rsid w:val="00F8413F"/>
    <w:rsid w:val="00F8456C"/>
    <w:rsid w:val="00F859D8"/>
    <w:rsid w:val="00F85C0F"/>
    <w:rsid w:val="00F8607C"/>
    <w:rsid w:val="00F868F5"/>
    <w:rsid w:val="00F87100"/>
    <w:rsid w:val="00F9056A"/>
    <w:rsid w:val="00F90F8D"/>
    <w:rsid w:val="00F92782"/>
    <w:rsid w:val="00F93AA9"/>
    <w:rsid w:val="00F9691E"/>
    <w:rsid w:val="00F96985"/>
    <w:rsid w:val="00F97838"/>
    <w:rsid w:val="00FA0465"/>
    <w:rsid w:val="00FA1C71"/>
    <w:rsid w:val="00FA2A05"/>
    <w:rsid w:val="00FA2BB3"/>
    <w:rsid w:val="00FA49E5"/>
    <w:rsid w:val="00FA52B0"/>
    <w:rsid w:val="00FB13A7"/>
    <w:rsid w:val="00FB1A84"/>
    <w:rsid w:val="00FB1AA6"/>
    <w:rsid w:val="00FB33D2"/>
    <w:rsid w:val="00FB4C80"/>
    <w:rsid w:val="00FB50E4"/>
    <w:rsid w:val="00FB6A6A"/>
    <w:rsid w:val="00FC1F64"/>
    <w:rsid w:val="00FC4141"/>
    <w:rsid w:val="00FC489A"/>
    <w:rsid w:val="00FC7429"/>
    <w:rsid w:val="00FD07F6"/>
    <w:rsid w:val="00FD1EC8"/>
    <w:rsid w:val="00FD47ED"/>
    <w:rsid w:val="00FD74DB"/>
    <w:rsid w:val="00FD7660"/>
    <w:rsid w:val="00FE00D8"/>
    <w:rsid w:val="00FE0655"/>
    <w:rsid w:val="00FE0AC5"/>
    <w:rsid w:val="00FE2365"/>
    <w:rsid w:val="00FE37D7"/>
    <w:rsid w:val="00FE4C7B"/>
    <w:rsid w:val="00FE63BF"/>
    <w:rsid w:val="00FE7336"/>
    <w:rsid w:val="00FE787C"/>
    <w:rsid w:val="00FF288F"/>
    <w:rsid w:val="00FF2DDA"/>
    <w:rsid w:val="00FF2EB2"/>
    <w:rsid w:val="00FF3397"/>
    <w:rsid w:val="00FF40E6"/>
    <w:rsid w:val="00FF45A5"/>
    <w:rsid w:val="00FF5247"/>
    <w:rsid w:val="00FF5C91"/>
    <w:rsid w:val="00FF6A1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E35169C"/>
  <w15:chartTrackingRefBased/>
  <w15:docId w15:val="{B88C0706-F49F-4150-BE31-FF48AD5D2B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qFormat="1"/>
    <w:lsdException w:name="table of figures" w:uiPriority="99"/>
    <w:lsdException w:name="annotation reference" w:uiPriority="99" w:qFormat="1"/>
    <w:lsdException w:name="List Bullet" w:uiPriority="3"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B6819"/>
    <w:rPr>
      <w:rFonts w:ascii="SimSun" w:eastAsia="SimSun" w:hAnsi="SimSun" w:cs="Calibri"/>
      <w:sz w:val="24"/>
      <w:szCs w:val="24"/>
      <w:lang w:val="sv-SE" w:eastAsia="zh-CN"/>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overflowPunct w:val="0"/>
      <w:autoSpaceDE w:val="0"/>
      <w:autoSpaceDN w:val="0"/>
      <w:adjustRightInd w:val="0"/>
      <w:spacing w:before="180" w:after="180"/>
      <w:jc w:val="center"/>
    </w:pPr>
    <w:rPr>
      <w:rFonts w:ascii="Times New Roman" w:hAnsi="Times New Roman" w:cs="Times New Roman"/>
      <w:color w:val="000000"/>
      <w:sz w:val="20"/>
      <w:szCs w:val="20"/>
      <w:lang w:val="en-US" w:eastAsia="ja-JP"/>
    </w:rPr>
  </w:style>
  <w:style w:type="paragraph" w:styleId="Caption">
    <w:name w:val="caption"/>
    <w:basedOn w:val="Normal"/>
    <w:next w:val="Normal"/>
    <w:qFormat/>
    <w:rsid w:val="008D00A5"/>
    <w:pPr>
      <w:overflowPunct w:val="0"/>
      <w:autoSpaceDE w:val="0"/>
      <w:autoSpaceDN w:val="0"/>
      <w:adjustRightInd w:val="0"/>
      <w:spacing w:before="120" w:after="120"/>
    </w:pPr>
    <w:rPr>
      <w:rFonts w:ascii="Times New Roman" w:hAnsi="Times New Roman" w:cs="Times New Roman"/>
      <w:b/>
      <w:color w:val="000000"/>
      <w:sz w:val="20"/>
      <w:szCs w:val="20"/>
      <w:lang w:val="en-US"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overflowPunct w:val="0"/>
      <w:autoSpaceDE w:val="0"/>
      <w:autoSpaceDN w:val="0"/>
      <w:adjustRightInd w:val="0"/>
    </w:pPr>
    <w:rPr>
      <w:rFonts w:ascii="Times New Roman" w:hAnsi="Times New Roman" w:cs="Times New Roman"/>
      <w:color w:val="000000"/>
      <w:sz w:val="20"/>
      <w:szCs w:val="20"/>
      <w:lang w:val="en-US" w:eastAsia="ja-JP"/>
    </w:rPr>
  </w:style>
  <w:style w:type="paragraph" w:styleId="DocumentMap">
    <w:name w:val="Document Map"/>
    <w:basedOn w:val="Normal"/>
    <w:link w:val="DocumentMapChar"/>
    <w:rsid w:val="008D00A5"/>
    <w:pPr>
      <w:shd w:val="clear" w:color="auto" w:fill="000080"/>
      <w:overflowPunct w:val="0"/>
      <w:autoSpaceDE w:val="0"/>
      <w:autoSpaceDN w:val="0"/>
      <w:adjustRightInd w:val="0"/>
      <w:spacing w:after="180"/>
    </w:pPr>
    <w:rPr>
      <w:rFonts w:ascii="Tahoma" w:hAnsi="Tahoma" w:cs="Tahoma"/>
      <w:color w:val="000000"/>
      <w:sz w:val="20"/>
      <w:szCs w:val="20"/>
      <w:lang w:val="en-US" w:eastAsia="ja-JP"/>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overflowPunct w:val="0"/>
      <w:autoSpaceDE w:val="0"/>
      <w:autoSpaceDN w:val="0"/>
      <w:adjustRightInd w:val="0"/>
      <w:ind w:left="454" w:hanging="454"/>
    </w:pPr>
    <w:rPr>
      <w:rFonts w:ascii="Times New Roman" w:hAnsi="Times New Roman" w:cs="Times New Roman"/>
      <w:color w:val="000000"/>
      <w:sz w:val="16"/>
      <w:szCs w:val="20"/>
      <w:lang w:val="en-US" w:eastAsia="ja-JP"/>
    </w:rPr>
  </w:style>
  <w:style w:type="paragraph" w:customStyle="1" w:styleId="3GPPHeader">
    <w:name w:val="3GPP_Header"/>
    <w:basedOn w:val="BodyText"/>
    <w:qForma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uiPriority w:val="3"/>
    <w:qForma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overflowPunct w:val="0"/>
      <w:autoSpaceDE w:val="0"/>
      <w:autoSpaceDN w:val="0"/>
      <w:adjustRightInd w:val="0"/>
      <w:spacing w:after="180"/>
    </w:pPr>
    <w:rPr>
      <w:rFonts w:ascii="Times New Roman" w:hAnsi="Times New Roman" w:cs="Times New Roman"/>
      <w:noProof/>
      <w:color w:val="000000"/>
      <w:sz w:val="20"/>
      <w:szCs w:val="20"/>
      <w:lang w:val="en-US" w:eastAsia="ja-JP"/>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overflowPunct w:val="0"/>
      <w:autoSpaceDE w:val="0"/>
      <w:autoSpaceDN w:val="0"/>
      <w:adjustRightInd w:val="0"/>
    </w:pPr>
    <w:rPr>
      <w:rFonts w:ascii="Segoe UI" w:hAnsi="Segoe UI" w:cs="Segoe UI"/>
      <w:color w:val="000000"/>
      <w:sz w:val="18"/>
      <w:szCs w:val="18"/>
      <w:lang w:val="en-US" w:eastAsia="ja-JP"/>
    </w:rPr>
  </w:style>
  <w:style w:type="character" w:styleId="PageNumber">
    <w:name w:val="page number"/>
    <w:basedOn w:val="DefaultParagraphFont"/>
    <w:rsid w:val="008D00A5"/>
  </w:style>
  <w:style w:type="paragraph" w:styleId="BodyText">
    <w:name w:val="Body Text"/>
    <w:basedOn w:val="Normal"/>
    <w:link w:val="BodyTextChar"/>
    <w:rsid w:val="008D00A5"/>
    <w:pPr>
      <w:overflowPunct w:val="0"/>
      <w:autoSpaceDE w:val="0"/>
      <w:autoSpaceDN w:val="0"/>
      <w:adjustRightInd w:val="0"/>
      <w:spacing w:after="120"/>
      <w:jc w:val="both"/>
    </w:pPr>
    <w:rPr>
      <w:rFonts w:ascii="Arial" w:hAnsi="Arial" w:cs="Times New Roman"/>
      <w:color w:val="000000"/>
      <w:sz w:val="20"/>
      <w:szCs w:val="20"/>
      <w:lang w:val="en-US"/>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pPr>
      <w:overflowPunct w:val="0"/>
      <w:autoSpaceDE w:val="0"/>
      <w:autoSpaceDN w:val="0"/>
      <w:adjustRightInd w:val="0"/>
      <w:spacing w:after="180"/>
    </w:pPr>
    <w:rPr>
      <w:rFonts w:ascii="Times New Roman" w:hAnsi="Times New Roman" w:cs="Times New Roman"/>
      <w:color w:val="000000"/>
      <w:sz w:val="20"/>
      <w:szCs w:val="20"/>
      <w:lang w:val="en-US" w:eastAsia="ja-JP"/>
    </w:r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562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overflowPunct w:val="0"/>
      <w:autoSpaceDE w:val="0"/>
      <w:autoSpaceDN w:val="0"/>
      <w:adjustRightInd w:val="0"/>
      <w:spacing w:after="180"/>
      <w:ind w:left="1702" w:hanging="1418"/>
    </w:pPr>
    <w:rPr>
      <w:rFonts w:ascii="Times New Roman" w:hAnsi="Times New Roman" w:cs="Times New Roman"/>
      <w:color w:val="000000"/>
      <w:sz w:val="20"/>
      <w:szCs w:val="20"/>
      <w:lang w:val="en-US" w:eastAsia="ja-JP"/>
    </w:r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overflowPunct w:val="0"/>
      <w:autoSpaceDE w:val="0"/>
      <w:autoSpaceDN w:val="0"/>
      <w:adjustRightInd w:val="0"/>
    </w:pPr>
    <w:rPr>
      <w:rFonts w:ascii="Arial" w:hAnsi="Arial" w:cs="Times New Roman"/>
      <w:color w:val="000000"/>
      <w:sz w:val="18"/>
      <w:szCs w:val="20"/>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overflowPunct w:val="0"/>
      <w:autoSpaceDE w:val="0"/>
      <w:autoSpaceDN w:val="0"/>
      <w:adjustRightInd w:val="0"/>
      <w:spacing w:before="60" w:after="180"/>
      <w:jc w:val="center"/>
    </w:pPr>
    <w:rPr>
      <w:rFonts w:ascii="Arial" w:hAnsi="Arial" w:cs="Times New Roman"/>
      <w:b/>
      <w:color w:val="000000"/>
      <w:sz w:val="20"/>
      <w:szCs w:val="20"/>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overflowPunct w:val="0"/>
      <w:autoSpaceDE w:val="0"/>
      <w:autoSpaceDN w:val="0"/>
      <w:adjustRightInd w:val="0"/>
    </w:pPr>
    <w:rPr>
      <w:rFonts w:ascii="Times New Roman" w:hAnsi="Times New Roman" w:cs="Times New Roman"/>
      <w:color w:val="000000"/>
      <w:sz w:val="20"/>
      <w:szCs w:val="20"/>
      <w:lang w:val="en-US" w:eastAsia="ja-JP"/>
    </w:r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overflowPunct w:val="0"/>
      <w:autoSpaceDE w:val="0"/>
      <w:autoSpaceDN w:val="0"/>
      <w:adjustRightInd w:val="0"/>
      <w:ind w:left="1622" w:hanging="363"/>
    </w:pPr>
    <w:rPr>
      <w:rFonts w:ascii="Arial" w:eastAsia="MS Mincho" w:hAnsi="Arial" w:cs="Times New Roman"/>
      <w:color w:val="000000"/>
      <w:sz w:val="20"/>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overflowPunct w:val="0"/>
      <w:autoSpaceDE w:val="0"/>
      <w:autoSpaceDN w:val="0"/>
      <w:adjustRightInd w:val="0"/>
      <w:spacing w:after="180"/>
      <w:ind w:left="1135" w:hanging="851"/>
    </w:pPr>
    <w:rPr>
      <w:rFonts w:ascii="Times New Roman" w:hAnsi="Times New Roman" w:cs="Times New Roman"/>
      <w:color w:val="000000"/>
      <w:sz w:val="20"/>
      <w:szCs w:val="20"/>
      <w:lang w:val="en-US" w:eastAsia="ja-JP"/>
    </w:r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14"/>
      </w:numPr>
      <w:overflowPunct w:val="0"/>
      <w:autoSpaceDE w:val="0"/>
      <w:autoSpaceDN w:val="0"/>
      <w:adjustRightInd w:val="0"/>
      <w:spacing w:before="40"/>
    </w:pPr>
    <w:rPr>
      <w:rFonts w:ascii="Arial" w:eastAsia="MS Mincho" w:hAnsi="Arial" w:cs="Times New Roman"/>
      <w:b/>
      <w:color w:val="000000"/>
      <w:sz w:val="20"/>
      <w:lang w:val="en-US"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overflowPunct w:val="0"/>
      <w:autoSpaceDE w:val="0"/>
      <w:autoSpaceDN w:val="0"/>
      <w:adjustRightInd w:val="0"/>
      <w:spacing w:before="120" w:after="480"/>
      <w:jc w:val="center"/>
    </w:pPr>
    <w:rPr>
      <w:rFonts w:ascii="Times New Roman" w:hAnsi="Times New Roman" w:cs="Times New Roman"/>
      <w:b/>
      <w:color w:val="000000"/>
      <w:szCs w:val="20"/>
      <w:lang w:val="en-US" w:eastAsia="en-GB"/>
    </w:rPr>
  </w:style>
  <w:style w:type="character" w:customStyle="1" w:styleId="HeaderChar">
    <w:name w:val="Header Char"/>
    <w:link w:val="Header"/>
    <w:qFormat/>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overflowPunct w:val="0"/>
      <w:autoSpaceDE w:val="0"/>
      <w:autoSpaceDN w:val="0"/>
      <w:adjustRightInd w:val="0"/>
      <w:spacing w:after="180"/>
    </w:pPr>
    <w:rPr>
      <w:rFonts w:ascii="Times New Roman" w:hAnsi="Times New Roman" w:cs="Times New Roman"/>
      <w:i/>
      <w:color w:val="0000FF"/>
      <w:sz w:val="20"/>
      <w:szCs w:val="20"/>
      <w:lang w:val="en-US" w:eastAsia="ja-JP"/>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overflowPunct w:val="0"/>
      <w:autoSpaceDE w:val="0"/>
      <w:autoSpaceDN w:val="0"/>
      <w:adjustRightInd w:val="0"/>
      <w:spacing w:before="360" w:after="240"/>
    </w:pPr>
    <w:rPr>
      <w:rFonts w:ascii="Times New Roman" w:hAnsi="Times New Roman" w:cs="Times New Roman"/>
      <w:b/>
      <w:i/>
      <w:color w:val="000000"/>
      <w:sz w:val="26"/>
      <w:szCs w:val="20"/>
      <w:lang w:val="en-US"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リスト段落,목록 단락,1st level - Bullet List Paragraph,Lettre d'introduction,Paragrafo elenco,Normal bullet 2,Bullet list,목록단락,Bullet"/>
    <w:basedOn w:val="Normal"/>
    <w:link w:val="ListParagraphChar"/>
    <w:uiPriority w:val="34"/>
    <w:qFormat/>
    <w:rsid w:val="008D00A5"/>
    <w:pPr>
      <w:overflowPunct w:val="0"/>
      <w:autoSpaceDE w:val="0"/>
      <w:autoSpaceDN w:val="0"/>
      <w:adjustRightInd w:val="0"/>
      <w:ind w:left="720"/>
    </w:pPr>
    <w:rPr>
      <w:rFonts w:ascii="Calibri" w:eastAsia="Calibri" w:hAnsi="Calibri" w:cs="Times New Roman"/>
      <w:color w:val="000000"/>
      <w:sz w:val="22"/>
      <w:szCs w:val="22"/>
      <w:lang w:val="x-none"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リスト段落 Char,목록 단락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pPr>
      <w:overflowPunct w:val="0"/>
      <w:autoSpaceDE w:val="0"/>
      <w:autoSpaceDN w:val="0"/>
      <w:adjustRightInd w:val="0"/>
      <w:spacing w:after="180"/>
    </w:pPr>
    <w:rPr>
      <w:rFonts w:ascii="Courier New" w:hAnsi="Courier New" w:cs="Times New Roman"/>
      <w:color w:val="000000"/>
      <w:sz w:val="20"/>
      <w:szCs w:val="20"/>
      <w:lang w:val="nb-NO" w:eastAsia="ja-JP"/>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overflowPunct w:val="0"/>
      <w:autoSpaceDE w:val="0"/>
      <w:autoSpaceDN w:val="0"/>
      <w:adjustRightInd w:val="0"/>
    </w:pPr>
    <w:rPr>
      <w:rFonts w:ascii="Arial" w:eastAsia="Malgun Gothic" w:hAnsi="Arial" w:cs="Times New Roman"/>
      <w:color w:val="000000"/>
      <w:sz w:val="18"/>
      <w:szCs w:val="20"/>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overflowPunct w:val="0"/>
      <w:autoSpaceDE w:val="0"/>
      <w:autoSpaceDN w:val="0"/>
      <w:adjustRightInd w:val="0"/>
      <w:spacing w:after="120"/>
      <w:ind w:left="283"/>
      <w:contextualSpacing/>
    </w:pPr>
    <w:rPr>
      <w:rFonts w:ascii="Arial" w:hAnsi="Arial" w:cs="Times New Roman"/>
      <w:color w:val="000000"/>
      <w:sz w:val="20"/>
      <w:szCs w:val="20"/>
      <w:lang w:val="en-US" w:eastAsia="ja-JP"/>
    </w:rPr>
  </w:style>
  <w:style w:type="paragraph" w:styleId="ListContinue2">
    <w:name w:val="List Continue 2"/>
    <w:basedOn w:val="Normal"/>
    <w:rsid w:val="003A70A4"/>
    <w:pPr>
      <w:overflowPunct w:val="0"/>
      <w:autoSpaceDE w:val="0"/>
      <w:autoSpaceDN w:val="0"/>
      <w:adjustRightInd w:val="0"/>
      <w:spacing w:after="120"/>
      <w:ind w:left="566"/>
      <w:contextualSpacing/>
    </w:pPr>
    <w:rPr>
      <w:rFonts w:ascii="Arial" w:hAnsi="Arial" w:cs="Times New Roman"/>
      <w:color w:val="000000"/>
      <w:sz w:val="20"/>
      <w:szCs w:val="20"/>
      <w:lang w:val="en-US" w:eastAsia="ja-JP"/>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EmailDiscussionChar">
    <w:name w:val="EmailDiscussion Char"/>
    <w:link w:val="EmailDiscussion"/>
    <w:rsid w:val="00B218F8"/>
    <w:rPr>
      <w:rFonts w:ascii="Arial" w:eastAsia="MS Mincho" w:hAnsi="Arial"/>
      <w:b/>
      <w:szCs w:val="24"/>
    </w:rPr>
  </w:style>
  <w:style w:type="paragraph" w:customStyle="1" w:styleId="EmailDiscussion2">
    <w:name w:val="EmailDiscussion2"/>
    <w:basedOn w:val="Doc-text2"/>
    <w:qFormat/>
    <w:rsid w:val="00B218F8"/>
    <w:pPr>
      <w:overflowPunct/>
      <w:autoSpaceDE/>
      <w:autoSpaceDN/>
      <w:adjustRightInd/>
    </w:pPr>
    <w:rPr>
      <w:lang w:val="en-GB" w:eastAsia="en-GB"/>
    </w:rPr>
  </w:style>
  <w:style w:type="paragraph" w:customStyle="1" w:styleId="Agreement">
    <w:name w:val="Agreement"/>
    <w:basedOn w:val="Normal"/>
    <w:next w:val="Doc-text2"/>
    <w:qFormat/>
    <w:rsid w:val="00B218F8"/>
    <w:pPr>
      <w:numPr>
        <w:numId w:val="26"/>
      </w:numPr>
      <w:spacing w:before="60"/>
    </w:pPr>
    <w:rPr>
      <w:rFonts w:ascii="Arial" w:eastAsia="MS Mincho" w:hAnsi="Arial" w:cs="Times New Roman"/>
      <w:b/>
      <w:color w:val="000000"/>
      <w:sz w:val="20"/>
      <w:lang w:val="en-US" w:eastAsia="en-GB"/>
    </w:rPr>
  </w:style>
  <w:style w:type="character" w:customStyle="1" w:styleId="B1Char">
    <w:name w:val="B1 Char"/>
    <w:qFormat/>
    <w:rsid w:val="003759F1"/>
    <w:rPr>
      <w:lang w:eastAsia="en-US"/>
    </w:rPr>
  </w:style>
  <w:style w:type="character" w:customStyle="1" w:styleId="TACChar">
    <w:name w:val="TAC Char"/>
    <w:link w:val="TAC"/>
    <w:rsid w:val="00E0409F"/>
    <w:rPr>
      <w:rFonts w:ascii="Arial" w:eastAsia="SimSun" w:hAnsi="Arial"/>
      <w:color w:val="000000"/>
      <w:sz w:val="18"/>
      <w:lang w:val="x-none" w:eastAsia="x-none"/>
    </w:rPr>
  </w:style>
  <w:style w:type="character" w:customStyle="1" w:styleId="B1Zchn">
    <w:name w:val="B1 Zchn"/>
    <w:locked/>
    <w:rsid w:val="003617B4"/>
    <w:rPr>
      <w:rFonts w:ascii="Times New Roman" w:hAnsi="Times New Roman"/>
    </w:rPr>
  </w:style>
  <w:style w:type="character" w:customStyle="1" w:styleId="B2Car">
    <w:name w:val="B2 Car"/>
    <w:locked/>
    <w:rsid w:val="007C5CE7"/>
    <w:rPr>
      <w:rFonts w:ascii="Times New Roman" w:hAnsi="Times New Roman"/>
    </w:rPr>
  </w:style>
  <w:style w:type="paragraph" w:styleId="HTMLPreformatted">
    <w:name w:val="HTML Preformatted"/>
    <w:basedOn w:val="Normal"/>
    <w:link w:val="HTMLPreformattedChar"/>
    <w:uiPriority w:val="99"/>
    <w:unhideWhenUsed/>
    <w:rsid w:val="002B38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2B389F"/>
    <w:rPr>
      <w:rFonts w:ascii="Courier New" w:hAnsi="Courier New" w:cs="Courier New"/>
      <w:lang w:val="sv-SE" w:eastAsia="zh-CN"/>
    </w:rPr>
  </w:style>
  <w:style w:type="character" w:customStyle="1" w:styleId="y2iqfc">
    <w:name w:val="y2iqfc"/>
    <w:basedOn w:val="DefaultParagraphFont"/>
    <w:rsid w:val="002B38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2403786">
      <w:bodyDiv w:val="1"/>
      <w:marLeft w:val="0"/>
      <w:marRight w:val="0"/>
      <w:marTop w:val="0"/>
      <w:marBottom w:val="0"/>
      <w:divBdr>
        <w:top w:val="none" w:sz="0" w:space="0" w:color="auto"/>
        <w:left w:val="none" w:sz="0" w:space="0" w:color="auto"/>
        <w:bottom w:val="none" w:sz="0" w:space="0" w:color="auto"/>
        <w:right w:val="none" w:sz="0" w:space="0" w:color="auto"/>
      </w:divBdr>
    </w:div>
    <w:div w:id="208689657">
      <w:bodyDiv w:val="1"/>
      <w:marLeft w:val="0"/>
      <w:marRight w:val="0"/>
      <w:marTop w:val="0"/>
      <w:marBottom w:val="0"/>
      <w:divBdr>
        <w:top w:val="none" w:sz="0" w:space="0" w:color="auto"/>
        <w:left w:val="none" w:sz="0" w:space="0" w:color="auto"/>
        <w:bottom w:val="none" w:sz="0" w:space="0" w:color="auto"/>
        <w:right w:val="none" w:sz="0" w:space="0" w:color="auto"/>
      </w:divBdr>
    </w:div>
    <w:div w:id="262690261">
      <w:bodyDiv w:val="1"/>
      <w:marLeft w:val="0"/>
      <w:marRight w:val="0"/>
      <w:marTop w:val="0"/>
      <w:marBottom w:val="0"/>
      <w:divBdr>
        <w:top w:val="none" w:sz="0" w:space="0" w:color="auto"/>
        <w:left w:val="none" w:sz="0" w:space="0" w:color="auto"/>
        <w:bottom w:val="none" w:sz="0" w:space="0" w:color="auto"/>
        <w:right w:val="none" w:sz="0" w:space="0" w:color="auto"/>
      </w:divBdr>
    </w:div>
    <w:div w:id="305864646">
      <w:bodyDiv w:val="1"/>
      <w:marLeft w:val="0"/>
      <w:marRight w:val="0"/>
      <w:marTop w:val="0"/>
      <w:marBottom w:val="0"/>
      <w:divBdr>
        <w:top w:val="none" w:sz="0" w:space="0" w:color="auto"/>
        <w:left w:val="none" w:sz="0" w:space="0" w:color="auto"/>
        <w:bottom w:val="none" w:sz="0" w:space="0" w:color="auto"/>
        <w:right w:val="none" w:sz="0" w:space="0" w:color="auto"/>
      </w:divBdr>
    </w:div>
    <w:div w:id="326329250">
      <w:bodyDiv w:val="1"/>
      <w:marLeft w:val="0"/>
      <w:marRight w:val="0"/>
      <w:marTop w:val="0"/>
      <w:marBottom w:val="0"/>
      <w:divBdr>
        <w:top w:val="none" w:sz="0" w:space="0" w:color="auto"/>
        <w:left w:val="none" w:sz="0" w:space="0" w:color="auto"/>
        <w:bottom w:val="none" w:sz="0" w:space="0" w:color="auto"/>
        <w:right w:val="none" w:sz="0" w:space="0" w:color="auto"/>
      </w:divBdr>
    </w:div>
    <w:div w:id="332418908">
      <w:bodyDiv w:val="1"/>
      <w:marLeft w:val="0"/>
      <w:marRight w:val="0"/>
      <w:marTop w:val="0"/>
      <w:marBottom w:val="0"/>
      <w:divBdr>
        <w:top w:val="none" w:sz="0" w:space="0" w:color="auto"/>
        <w:left w:val="none" w:sz="0" w:space="0" w:color="auto"/>
        <w:bottom w:val="none" w:sz="0" w:space="0" w:color="auto"/>
        <w:right w:val="none" w:sz="0" w:space="0" w:color="auto"/>
      </w:divBdr>
    </w:div>
    <w:div w:id="340159611">
      <w:bodyDiv w:val="1"/>
      <w:marLeft w:val="0"/>
      <w:marRight w:val="0"/>
      <w:marTop w:val="0"/>
      <w:marBottom w:val="0"/>
      <w:divBdr>
        <w:top w:val="none" w:sz="0" w:space="0" w:color="auto"/>
        <w:left w:val="none" w:sz="0" w:space="0" w:color="auto"/>
        <w:bottom w:val="none" w:sz="0" w:space="0" w:color="auto"/>
        <w:right w:val="none" w:sz="0" w:space="0" w:color="auto"/>
      </w:divBdr>
    </w:div>
    <w:div w:id="431167416">
      <w:bodyDiv w:val="1"/>
      <w:marLeft w:val="0"/>
      <w:marRight w:val="0"/>
      <w:marTop w:val="0"/>
      <w:marBottom w:val="0"/>
      <w:divBdr>
        <w:top w:val="none" w:sz="0" w:space="0" w:color="auto"/>
        <w:left w:val="none" w:sz="0" w:space="0" w:color="auto"/>
        <w:bottom w:val="none" w:sz="0" w:space="0" w:color="auto"/>
        <w:right w:val="none" w:sz="0" w:space="0" w:color="auto"/>
      </w:divBdr>
    </w:div>
    <w:div w:id="451822605">
      <w:bodyDiv w:val="1"/>
      <w:marLeft w:val="0"/>
      <w:marRight w:val="0"/>
      <w:marTop w:val="0"/>
      <w:marBottom w:val="0"/>
      <w:divBdr>
        <w:top w:val="none" w:sz="0" w:space="0" w:color="auto"/>
        <w:left w:val="none" w:sz="0" w:space="0" w:color="auto"/>
        <w:bottom w:val="none" w:sz="0" w:space="0" w:color="auto"/>
        <w:right w:val="none" w:sz="0" w:space="0" w:color="auto"/>
      </w:divBdr>
    </w:div>
    <w:div w:id="462576693">
      <w:bodyDiv w:val="1"/>
      <w:marLeft w:val="0"/>
      <w:marRight w:val="0"/>
      <w:marTop w:val="0"/>
      <w:marBottom w:val="0"/>
      <w:divBdr>
        <w:top w:val="none" w:sz="0" w:space="0" w:color="auto"/>
        <w:left w:val="none" w:sz="0" w:space="0" w:color="auto"/>
        <w:bottom w:val="none" w:sz="0" w:space="0" w:color="auto"/>
        <w:right w:val="none" w:sz="0" w:space="0" w:color="auto"/>
      </w:divBdr>
    </w:div>
    <w:div w:id="698160922">
      <w:bodyDiv w:val="1"/>
      <w:marLeft w:val="0"/>
      <w:marRight w:val="0"/>
      <w:marTop w:val="0"/>
      <w:marBottom w:val="0"/>
      <w:divBdr>
        <w:top w:val="none" w:sz="0" w:space="0" w:color="auto"/>
        <w:left w:val="none" w:sz="0" w:space="0" w:color="auto"/>
        <w:bottom w:val="none" w:sz="0" w:space="0" w:color="auto"/>
        <w:right w:val="none" w:sz="0" w:space="0" w:color="auto"/>
      </w:divBdr>
    </w:div>
    <w:div w:id="862867495">
      <w:bodyDiv w:val="1"/>
      <w:marLeft w:val="0"/>
      <w:marRight w:val="0"/>
      <w:marTop w:val="0"/>
      <w:marBottom w:val="0"/>
      <w:divBdr>
        <w:top w:val="none" w:sz="0" w:space="0" w:color="auto"/>
        <w:left w:val="none" w:sz="0" w:space="0" w:color="auto"/>
        <w:bottom w:val="none" w:sz="0" w:space="0" w:color="auto"/>
        <w:right w:val="none" w:sz="0" w:space="0" w:color="auto"/>
      </w:divBdr>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938175455">
      <w:bodyDiv w:val="1"/>
      <w:marLeft w:val="0"/>
      <w:marRight w:val="0"/>
      <w:marTop w:val="0"/>
      <w:marBottom w:val="0"/>
      <w:divBdr>
        <w:top w:val="none" w:sz="0" w:space="0" w:color="auto"/>
        <w:left w:val="none" w:sz="0" w:space="0" w:color="auto"/>
        <w:bottom w:val="none" w:sz="0" w:space="0" w:color="auto"/>
        <w:right w:val="none" w:sz="0" w:space="0" w:color="auto"/>
      </w:divBdr>
    </w:div>
    <w:div w:id="974407633">
      <w:bodyDiv w:val="1"/>
      <w:marLeft w:val="0"/>
      <w:marRight w:val="0"/>
      <w:marTop w:val="0"/>
      <w:marBottom w:val="0"/>
      <w:divBdr>
        <w:top w:val="none" w:sz="0" w:space="0" w:color="auto"/>
        <w:left w:val="none" w:sz="0" w:space="0" w:color="auto"/>
        <w:bottom w:val="none" w:sz="0" w:space="0" w:color="auto"/>
        <w:right w:val="none" w:sz="0" w:space="0" w:color="auto"/>
      </w:divBdr>
    </w:div>
    <w:div w:id="1202593585">
      <w:bodyDiv w:val="1"/>
      <w:marLeft w:val="0"/>
      <w:marRight w:val="0"/>
      <w:marTop w:val="0"/>
      <w:marBottom w:val="0"/>
      <w:divBdr>
        <w:top w:val="none" w:sz="0" w:space="0" w:color="auto"/>
        <w:left w:val="none" w:sz="0" w:space="0" w:color="auto"/>
        <w:bottom w:val="none" w:sz="0" w:space="0" w:color="auto"/>
        <w:right w:val="none" w:sz="0" w:space="0" w:color="auto"/>
      </w:divBdr>
      <w:divsChild>
        <w:div w:id="1539050113">
          <w:marLeft w:val="547"/>
          <w:marRight w:val="0"/>
          <w:marTop w:val="60"/>
          <w:marBottom w:val="0"/>
          <w:divBdr>
            <w:top w:val="none" w:sz="0" w:space="0" w:color="auto"/>
            <w:left w:val="none" w:sz="0" w:space="0" w:color="auto"/>
            <w:bottom w:val="none" w:sz="0" w:space="0" w:color="auto"/>
            <w:right w:val="none" w:sz="0" w:space="0" w:color="auto"/>
          </w:divBdr>
        </w:div>
        <w:div w:id="529103996">
          <w:marLeft w:val="547"/>
          <w:marRight w:val="0"/>
          <w:marTop w:val="60"/>
          <w:marBottom w:val="0"/>
          <w:divBdr>
            <w:top w:val="none" w:sz="0" w:space="0" w:color="auto"/>
            <w:left w:val="none" w:sz="0" w:space="0" w:color="auto"/>
            <w:bottom w:val="none" w:sz="0" w:space="0" w:color="auto"/>
            <w:right w:val="none" w:sz="0" w:space="0" w:color="auto"/>
          </w:divBdr>
        </w:div>
        <w:div w:id="182086965">
          <w:marLeft w:val="547"/>
          <w:marRight w:val="0"/>
          <w:marTop w:val="60"/>
          <w:marBottom w:val="0"/>
          <w:divBdr>
            <w:top w:val="none" w:sz="0" w:space="0" w:color="auto"/>
            <w:left w:val="none" w:sz="0" w:space="0" w:color="auto"/>
            <w:bottom w:val="none" w:sz="0" w:space="0" w:color="auto"/>
            <w:right w:val="none" w:sz="0" w:space="0" w:color="auto"/>
          </w:divBdr>
        </w:div>
        <w:div w:id="1894656081">
          <w:marLeft w:val="547"/>
          <w:marRight w:val="0"/>
          <w:marTop w:val="60"/>
          <w:marBottom w:val="0"/>
          <w:divBdr>
            <w:top w:val="none" w:sz="0" w:space="0" w:color="auto"/>
            <w:left w:val="none" w:sz="0" w:space="0" w:color="auto"/>
            <w:bottom w:val="none" w:sz="0" w:space="0" w:color="auto"/>
            <w:right w:val="none" w:sz="0" w:space="0" w:color="auto"/>
          </w:divBdr>
        </w:div>
        <w:div w:id="196819925">
          <w:marLeft w:val="547"/>
          <w:marRight w:val="0"/>
          <w:marTop w:val="60"/>
          <w:marBottom w:val="0"/>
          <w:divBdr>
            <w:top w:val="none" w:sz="0" w:space="0" w:color="auto"/>
            <w:left w:val="none" w:sz="0" w:space="0" w:color="auto"/>
            <w:bottom w:val="none" w:sz="0" w:space="0" w:color="auto"/>
            <w:right w:val="none" w:sz="0" w:space="0" w:color="auto"/>
          </w:divBdr>
        </w:div>
        <w:div w:id="998195560">
          <w:marLeft w:val="547"/>
          <w:marRight w:val="0"/>
          <w:marTop w:val="60"/>
          <w:marBottom w:val="0"/>
          <w:divBdr>
            <w:top w:val="none" w:sz="0" w:space="0" w:color="auto"/>
            <w:left w:val="none" w:sz="0" w:space="0" w:color="auto"/>
            <w:bottom w:val="none" w:sz="0" w:space="0" w:color="auto"/>
            <w:right w:val="none" w:sz="0" w:space="0" w:color="auto"/>
          </w:divBdr>
        </w:div>
        <w:div w:id="1984189548">
          <w:marLeft w:val="547"/>
          <w:marRight w:val="0"/>
          <w:marTop w:val="60"/>
          <w:marBottom w:val="0"/>
          <w:divBdr>
            <w:top w:val="none" w:sz="0" w:space="0" w:color="auto"/>
            <w:left w:val="none" w:sz="0" w:space="0" w:color="auto"/>
            <w:bottom w:val="none" w:sz="0" w:space="0" w:color="auto"/>
            <w:right w:val="none" w:sz="0" w:space="0" w:color="auto"/>
          </w:divBdr>
        </w:div>
      </w:divsChild>
    </w:div>
    <w:div w:id="1232274755">
      <w:bodyDiv w:val="1"/>
      <w:marLeft w:val="0"/>
      <w:marRight w:val="0"/>
      <w:marTop w:val="0"/>
      <w:marBottom w:val="0"/>
      <w:divBdr>
        <w:top w:val="none" w:sz="0" w:space="0" w:color="auto"/>
        <w:left w:val="none" w:sz="0" w:space="0" w:color="auto"/>
        <w:bottom w:val="none" w:sz="0" w:space="0" w:color="auto"/>
        <w:right w:val="none" w:sz="0" w:space="0" w:color="auto"/>
      </w:divBdr>
    </w:div>
    <w:div w:id="1232808419">
      <w:bodyDiv w:val="1"/>
      <w:marLeft w:val="0"/>
      <w:marRight w:val="0"/>
      <w:marTop w:val="0"/>
      <w:marBottom w:val="0"/>
      <w:divBdr>
        <w:top w:val="none" w:sz="0" w:space="0" w:color="auto"/>
        <w:left w:val="none" w:sz="0" w:space="0" w:color="auto"/>
        <w:bottom w:val="none" w:sz="0" w:space="0" w:color="auto"/>
        <w:right w:val="none" w:sz="0" w:space="0" w:color="auto"/>
      </w:divBdr>
    </w:div>
    <w:div w:id="1411658268">
      <w:bodyDiv w:val="1"/>
      <w:marLeft w:val="0"/>
      <w:marRight w:val="0"/>
      <w:marTop w:val="0"/>
      <w:marBottom w:val="0"/>
      <w:divBdr>
        <w:top w:val="none" w:sz="0" w:space="0" w:color="auto"/>
        <w:left w:val="none" w:sz="0" w:space="0" w:color="auto"/>
        <w:bottom w:val="none" w:sz="0" w:space="0" w:color="auto"/>
        <w:right w:val="none" w:sz="0" w:space="0" w:color="auto"/>
      </w:divBdr>
    </w:div>
    <w:div w:id="1570727005">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760129228">
      <w:bodyDiv w:val="1"/>
      <w:marLeft w:val="0"/>
      <w:marRight w:val="0"/>
      <w:marTop w:val="0"/>
      <w:marBottom w:val="0"/>
      <w:divBdr>
        <w:top w:val="none" w:sz="0" w:space="0" w:color="auto"/>
        <w:left w:val="none" w:sz="0" w:space="0" w:color="auto"/>
        <w:bottom w:val="none" w:sz="0" w:space="0" w:color="auto"/>
        <w:right w:val="none" w:sz="0" w:space="0" w:color="auto"/>
      </w:divBdr>
    </w:div>
    <w:div w:id="1827281800">
      <w:bodyDiv w:val="1"/>
      <w:marLeft w:val="0"/>
      <w:marRight w:val="0"/>
      <w:marTop w:val="0"/>
      <w:marBottom w:val="0"/>
      <w:divBdr>
        <w:top w:val="none" w:sz="0" w:space="0" w:color="auto"/>
        <w:left w:val="none" w:sz="0" w:space="0" w:color="auto"/>
        <w:bottom w:val="none" w:sz="0" w:space="0" w:color="auto"/>
        <w:right w:val="none" w:sz="0" w:space="0" w:color="auto"/>
      </w:divBdr>
    </w:div>
    <w:div w:id="1846967983">
      <w:bodyDiv w:val="1"/>
      <w:marLeft w:val="0"/>
      <w:marRight w:val="0"/>
      <w:marTop w:val="0"/>
      <w:marBottom w:val="0"/>
      <w:divBdr>
        <w:top w:val="none" w:sz="0" w:space="0" w:color="auto"/>
        <w:left w:val="none" w:sz="0" w:space="0" w:color="auto"/>
        <w:bottom w:val="none" w:sz="0" w:space="0" w:color="auto"/>
        <w:right w:val="none" w:sz="0" w:space="0" w:color="auto"/>
      </w:divBdr>
    </w:div>
    <w:div w:id="1908611517">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1994525686">
      <w:bodyDiv w:val="1"/>
      <w:marLeft w:val="0"/>
      <w:marRight w:val="0"/>
      <w:marTop w:val="0"/>
      <w:marBottom w:val="0"/>
      <w:divBdr>
        <w:top w:val="none" w:sz="0" w:space="0" w:color="auto"/>
        <w:left w:val="none" w:sz="0" w:space="0" w:color="auto"/>
        <w:bottom w:val="none" w:sz="0" w:space="0" w:color="auto"/>
        <w:right w:val="none" w:sz="0" w:space="0" w:color="auto"/>
      </w:divBdr>
    </w:div>
    <w:div w:id="2088572117">
      <w:bodyDiv w:val="1"/>
      <w:marLeft w:val="0"/>
      <w:marRight w:val="0"/>
      <w:marTop w:val="0"/>
      <w:marBottom w:val="0"/>
      <w:divBdr>
        <w:top w:val="none" w:sz="0" w:space="0" w:color="auto"/>
        <w:left w:val="none" w:sz="0" w:space="0" w:color="auto"/>
        <w:bottom w:val="none" w:sz="0" w:space="0" w:color="auto"/>
        <w:right w:val="none" w:sz="0" w:space="0" w:color="auto"/>
      </w:divBdr>
    </w:div>
    <w:div w:id="2099519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angmi\Desktop\NSA%20UP\new%20SWEAR%20L23\RAN2_112\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260619CA-6DBD-49BB-90AC-6AE633E42885}">
  <ds:schemaRefs>
    <ds:schemaRef ds:uri="http://schemas.openxmlformats.org/officeDocument/2006/bibliography"/>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40D51F6D-9954-4E1F-92CB-796B965E38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2</TotalTime>
  <Pages>5</Pages>
  <Words>2214</Words>
  <Characters>11735</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13922</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3</cp:revision>
  <cp:lastPrinted>2008-01-31T07:09:00Z</cp:lastPrinted>
  <dcterms:created xsi:type="dcterms:W3CDTF">2021-10-21T13:39:00Z</dcterms:created>
  <dcterms:modified xsi:type="dcterms:W3CDTF">2021-10-21T13:39:00Z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